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A05" w:rsidRDefault="00984A05" w:rsidP="00504256">
      <w:pPr>
        <w:spacing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Pr>
          <w:b/>
          <w:noProof/>
          <w:sz w:val="28"/>
          <w:lang w:eastAsia="ru-RU"/>
        </w:rPr>
        <w:drawing>
          <wp:inline distT="0" distB="0" distL="0" distR="0">
            <wp:extent cx="2150745" cy="1506855"/>
            <wp:effectExtent l="19050" t="0" r="1905" b="0"/>
            <wp:docPr id="17" name="Рисунок 16" descr="Дворе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ворец "/>
                    <pic:cNvPicPr>
                      <a:picLocks noChangeAspect="1" noChangeArrowheads="1"/>
                    </pic:cNvPicPr>
                  </pic:nvPicPr>
                  <pic:blipFill>
                    <a:blip r:embed="rId4" cstate="print"/>
                    <a:srcRect/>
                    <a:stretch>
                      <a:fillRect/>
                    </a:stretch>
                  </pic:blipFill>
                  <pic:spPr bwMode="auto">
                    <a:xfrm>
                      <a:off x="0" y="0"/>
                      <a:ext cx="2150745" cy="1506855"/>
                    </a:xfrm>
                    <a:prstGeom prst="rect">
                      <a:avLst/>
                    </a:prstGeom>
                    <a:noFill/>
                    <a:ln w="9525">
                      <a:noFill/>
                      <a:miter lim="800000"/>
                      <a:headEnd/>
                      <a:tailEnd/>
                    </a:ln>
                  </pic:spPr>
                </pic:pic>
              </a:graphicData>
            </a:graphic>
          </wp:inline>
        </w:drawing>
      </w: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pPr>
    </w:p>
    <w:p w:rsidR="00984A05" w:rsidRPr="00312EF7" w:rsidRDefault="00984A05" w:rsidP="00504256">
      <w:pPr>
        <w:spacing w:after="0" w:line="360" w:lineRule="auto"/>
        <w:rPr>
          <w:rFonts w:ascii="Times New Roman" w:hAnsi="Times New Roman" w:cs="Times New Roman"/>
          <w:b/>
          <w:i/>
          <w:sz w:val="28"/>
          <w:szCs w:val="28"/>
        </w:rPr>
      </w:pPr>
    </w:p>
    <w:p w:rsidR="00984A05" w:rsidRPr="00312EF7" w:rsidRDefault="00984A05" w:rsidP="00984A05">
      <w:pPr>
        <w:spacing w:after="0" w:line="240" w:lineRule="auto"/>
        <w:jc w:val="center"/>
        <w:rPr>
          <w:rFonts w:ascii="Times New Roman" w:hAnsi="Times New Roman" w:cs="Times New Roman"/>
          <w:b/>
          <w:sz w:val="28"/>
        </w:rPr>
      </w:pPr>
      <w:r w:rsidRPr="00984A05">
        <w:rPr>
          <w:rFonts w:ascii="Times New Roman" w:hAnsi="Times New Roman" w:cs="Times New Roman"/>
          <w:b/>
          <w:sz w:val="28"/>
        </w:rPr>
        <w:lastRenderedPageBreak/>
        <w:t xml:space="preserve">Департамент образования и социально-правовой защиты </w:t>
      </w:r>
    </w:p>
    <w:p w:rsidR="00984A05" w:rsidRPr="00984A05" w:rsidRDefault="00984A05" w:rsidP="00984A05">
      <w:pPr>
        <w:spacing w:after="0" w:line="240" w:lineRule="auto"/>
        <w:jc w:val="center"/>
        <w:rPr>
          <w:rFonts w:ascii="Times New Roman" w:hAnsi="Times New Roman" w:cs="Times New Roman"/>
          <w:b/>
          <w:sz w:val="28"/>
        </w:rPr>
      </w:pPr>
      <w:r w:rsidRPr="00984A05">
        <w:rPr>
          <w:rFonts w:ascii="Times New Roman" w:hAnsi="Times New Roman" w:cs="Times New Roman"/>
          <w:b/>
          <w:sz w:val="28"/>
        </w:rPr>
        <w:t xml:space="preserve">детства администрации </w:t>
      </w:r>
    </w:p>
    <w:p w:rsidR="00984A05" w:rsidRPr="00984A05" w:rsidRDefault="00984A05" w:rsidP="00984A05">
      <w:pPr>
        <w:spacing w:after="0" w:line="240" w:lineRule="auto"/>
        <w:jc w:val="center"/>
        <w:rPr>
          <w:rFonts w:ascii="Times New Roman" w:hAnsi="Times New Roman" w:cs="Times New Roman"/>
          <w:b/>
          <w:sz w:val="28"/>
        </w:rPr>
      </w:pPr>
      <w:r w:rsidRPr="00984A05">
        <w:rPr>
          <w:rFonts w:ascii="Times New Roman" w:hAnsi="Times New Roman" w:cs="Times New Roman"/>
          <w:b/>
          <w:sz w:val="28"/>
        </w:rPr>
        <w:t>г. Нижнего Новгорода.</w:t>
      </w:r>
    </w:p>
    <w:p w:rsidR="00984A05" w:rsidRPr="00984A05" w:rsidRDefault="00984A05" w:rsidP="00984A05">
      <w:pPr>
        <w:spacing w:after="0" w:line="240" w:lineRule="auto"/>
        <w:jc w:val="center"/>
        <w:rPr>
          <w:rFonts w:ascii="Times New Roman" w:hAnsi="Times New Roman" w:cs="Times New Roman"/>
          <w:b/>
          <w:sz w:val="28"/>
        </w:rPr>
      </w:pPr>
      <w:r w:rsidRPr="00984A05">
        <w:rPr>
          <w:rFonts w:ascii="Times New Roman" w:hAnsi="Times New Roman" w:cs="Times New Roman"/>
          <w:b/>
          <w:sz w:val="28"/>
        </w:rPr>
        <w:t>Муниципальное образовательное учреждение дополнительного образования детей Дворец детского (юношеского) творчества</w:t>
      </w:r>
    </w:p>
    <w:p w:rsidR="00984A05" w:rsidRPr="00984A05" w:rsidRDefault="00984A05" w:rsidP="00984A05">
      <w:pPr>
        <w:spacing w:after="0" w:line="240" w:lineRule="auto"/>
        <w:jc w:val="center"/>
        <w:rPr>
          <w:rFonts w:ascii="Times New Roman" w:hAnsi="Times New Roman" w:cs="Times New Roman"/>
          <w:b/>
          <w:sz w:val="28"/>
        </w:rPr>
      </w:pPr>
      <w:r w:rsidRPr="00984A05">
        <w:rPr>
          <w:rFonts w:ascii="Times New Roman" w:hAnsi="Times New Roman" w:cs="Times New Roman"/>
          <w:b/>
          <w:sz w:val="28"/>
        </w:rPr>
        <w:t>им. В.П.Чкалова</w:t>
      </w:r>
    </w:p>
    <w:p w:rsidR="00984A05" w:rsidRDefault="00984A05" w:rsidP="00984A05">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sectPr w:rsidR="00984A05" w:rsidSect="00984A05">
          <w:pgSz w:w="11906" w:h="16838"/>
          <w:pgMar w:top="851" w:right="850" w:bottom="1134" w:left="993" w:header="708" w:footer="708" w:gutter="0"/>
          <w:cols w:num="2" w:space="708"/>
          <w:docGrid w:linePitch="360"/>
        </w:sectPr>
      </w:pP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sectPr w:rsidR="00984A05" w:rsidSect="00984A05">
          <w:type w:val="continuous"/>
          <w:pgSz w:w="11906" w:h="16838"/>
          <w:pgMar w:top="851" w:right="850" w:bottom="1134" w:left="993" w:header="708" w:footer="708" w:gutter="0"/>
          <w:cols w:space="708"/>
          <w:docGrid w:linePitch="360"/>
        </w:sectPr>
      </w:pPr>
    </w:p>
    <w:p w:rsidR="00984A05" w:rsidRDefault="00984A05" w:rsidP="00984A05">
      <w:pPr>
        <w:spacing w:after="0" w:line="360" w:lineRule="auto"/>
        <w:jc w:val="center"/>
        <w:rPr>
          <w:rFonts w:ascii="Times New Roman" w:hAnsi="Times New Roman" w:cs="Times New Roman"/>
          <w:sz w:val="40"/>
          <w:szCs w:val="40"/>
        </w:rPr>
      </w:pPr>
      <w:r w:rsidRPr="00984A05">
        <w:rPr>
          <w:rFonts w:ascii="Times New Roman" w:hAnsi="Times New Roman" w:cs="Times New Roman"/>
          <w:sz w:val="40"/>
          <w:szCs w:val="40"/>
        </w:rPr>
        <w:lastRenderedPageBreak/>
        <w:t>Методическая разработка</w:t>
      </w:r>
    </w:p>
    <w:p w:rsidR="00984A05" w:rsidRPr="00984A05" w:rsidRDefault="00984A05" w:rsidP="00984A05">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w:t>
      </w:r>
      <w:r w:rsidR="003E479E">
        <w:rPr>
          <w:rFonts w:ascii="Times New Roman" w:hAnsi="Times New Roman" w:cs="Times New Roman"/>
          <w:b/>
          <w:sz w:val="40"/>
          <w:szCs w:val="40"/>
        </w:rPr>
        <w:t>Основные п</w:t>
      </w:r>
      <w:r>
        <w:rPr>
          <w:rFonts w:ascii="Times New Roman" w:hAnsi="Times New Roman" w:cs="Times New Roman"/>
          <w:b/>
          <w:sz w:val="40"/>
          <w:szCs w:val="40"/>
        </w:rPr>
        <w:t>ринципы педагогической работы со смешанным хором на</w:t>
      </w:r>
      <w:r w:rsidR="003E479E">
        <w:rPr>
          <w:rFonts w:ascii="Times New Roman" w:hAnsi="Times New Roman" w:cs="Times New Roman"/>
          <w:b/>
          <w:sz w:val="40"/>
          <w:szCs w:val="40"/>
        </w:rPr>
        <w:t>д Реквиемом</w:t>
      </w:r>
      <w:r>
        <w:rPr>
          <w:rFonts w:ascii="Times New Roman" w:hAnsi="Times New Roman" w:cs="Times New Roman"/>
          <w:b/>
          <w:sz w:val="40"/>
          <w:szCs w:val="40"/>
        </w:rPr>
        <w:t xml:space="preserve"> </w:t>
      </w:r>
      <w:proofErr w:type="gramStart"/>
      <w:r>
        <w:rPr>
          <w:rFonts w:ascii="Times New Roman" w:hAnsi="Times New Roman" w:cs="Times New Roman"/>
          <w:b/>
          <w:sz w:val="40"/>
          <w:szCs w:val="40"/>
        </w:rPr>
        <w:t>Дж</w:t>
      </w:r>
      <w:proofErr w:type="gramEnd"/>
      <w:r>
        <w:rPr>
          <w:rFonts w:ascii="Times New Roman" w:hAnsi="Times New Roman" w:cs="Times New Roman"/>
          <w:b/>
          <w:sz w:val="40"/>
          <w:szCs w:val="40"/>
        </w:rPr>
        <w:t xml:space="preserve">. </w:t>
      </w:r>
      <w:proofErr w:type="spellStart"/>
      <w:r>
        <w:rPr>
          <w:rFonts w:ascii="Times New Roman" w:hAnsi="Times New Roman" w:cs="Times New Roman"/>
          <w:b/>
          <w:sz w:val="40"/>
          <w:szCs w:val="40"/>
        </w:rPr>
        <w:t>Раттера</w:t>
      </w:r>
      <w:proofErr w:type="spellEnd"/>
      <w:r>
        <w:rPr>
          <w:rFonts w:ascii="Times New Roman" w:hAnsi="Times New Roman" w:cs="Times New Roman"/>
          <w:b/>
          <w:sz w:val="40"/>
          <w:szCs w:val="40"/>
        </w:rPr>
        <w:t>»</w:t>
      </w:r>
    </w:p>
    <w:p w:rsidR="00984A05" w:rsidRPr="00984A05" w:rsidRDefault="00984A05" w:rsidP="00984A05">
      <w:pPr>
        <w:spacing w:after="0" w:line="360" w:lineRule="auto"/>
        <w:jc w:val="center"/>
        <w:rPr>
          <w:rFonts w:ascii="Times New Roman" w:hAnsi="Times New Roman" w:cs="Times New Roman"/>
          <w:sz w:val="28"/>
          <w:szCs w:val="28"/>
        </w:rPr>
      </w:pP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sectPr w:rsidR="00984A05" w:rsidSect="00984A05">
          <w:type w:val="continuous"/>
          <w:pgSz w:w="11906" w:h="16838"/>
          <w:pgMar w:top="851" w:right="850" w:bottom="1134" w:left="993" w:header="708" w:footer="708" w:gutter="0"/>
          <w:cols w:space="708"/>
          <w:docGrid w:linePitch="360"/>
        </w:sectPr>
      </w:pP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sectPr w:rsidR="00984A05" w:rsidSect="00984A05">
          <w:type w:val="continuous"/>
          <w:pgSz w:w="11906" w:h="16838"/>
          <w:pgMar w:top="1134" w:right="850" w:bottom="1134" w:left="993" w:header="708" w:footer="708" w:gutter="0"/>
          <w:cols w:num="2" w:space="708"/>
          <w:docGrid w:linePitch="360"/>
        </w:sectPr>
      </w:pPr>
    </w:p>
    <w:p w:rsidR="00984A05" w:rsidRDefault="00312EF7" w:rsidP="00312EF7">
      <w:pPr>
        <w:spacing w:after="0" w:line="360" w:lineRule="auto"/>
        <w:ind w:right="-143"/>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A0E6B">
        <w:rPr>
          <w:rFonts w:ascii="Times New Roman" w:hAnsi="Times New Roman" w:cs="Times New Roman"/>
          <w:sz w:val="28"/>
          <w:szCs w:val="28"/>
        </w:rPr>
        <w:t>АВТОР:</w:t>
      </w:r>
    </w:p>
    <w:p w:rsidR="004A0E6B" w:rsidRDefault="00312EF7" w:rsidP="00312EF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A0E6B">
        <w:rPr>
          <w:rFonts w:ascii="Times New Roman" w:hAnsi="Times New Roman" w:cs="Times New Roman"/>
          <w:sz w:val="28"/>
          <w:szCs w:val="28"/>
        </w:rPr>
        <w:t>Гольберг</w:t>
      </w:r>
      <w:proofErr w:type="spellEnd"/>
      <w:r w:rsidR="004A0E6B">
        <w:rPr>
          <w:rFonts w:ascii="Times New Roman" w:hAnsi="Times New Roman" w:cs="Times New Roman"/>
          <w:sz w:val="28"/>
          <w:szCs w:val="28"/>
        </w:rPr>
        <w:t xml:space="preserve"> Тимофей Юрьевич,</w:t>
      </w:r>
    </w:p>
    <w:p w:rsidR="004A0E6B" w:rsidRDefault="00312EF7" w:rsidP="00312EF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w:t>
      </w:r>
      <w:r w:rsidR="004A0E6B">
        <w:rPr>
          <w:rFonts w:ascii="Times New Roman" w:hAnsi="Times New Roman" w:cs="Times New Roman"/>
          <w:sz w:val="28"/>
          <w:szCs w:val="28"/>
        </w:rPr>
        <w:t>едагог первой категории</w:t>
      </w:r>
    </w:p>
    <w:p w:rsidR="00312EF7" w:rsidRPr="004A0E6B" w:rsidRDefault="00312EF7" w:rsidP="00312EF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хоровой студии «Камертон»</w:t>
      </w: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pPr>
    </w:p>
    <w:p w:rsidR="00984A05" w:rsidRDefault="00984A05" w:rsidP="00504256">
      <w:pPr>
        <w:spacing w:after="0" w:line="360" w:lineRule="auto"/>
        <w:rPr>
          <w:rFonts w:ascii="Times New Roman" w:hAnsi="Times New Roman" w:cs="Times New Roman"/>
          <w:b/>
          <w:i/>
          <w:sz w:val="28"/>
          <w:szCs w:val="28"/>
        </w:rPr>
      </w:pPr>
    </w:p>
    <w:p w:rsidR="00312EF7" w:rsidRDefault="00312EF7" w:rsidP="00504256">
      <w:pPr>
        <w:spacing w:after="0" w:line="360" w:lineRule="auto"/>
        <w:rPr>
          <w:rFonts w:ascii="Times New Roman" w:hAnsi="Times New Roman" w:cs="Times New Roman"/>
          <w:b/>
          <w:i/>
          <w:sz w:val="28"/>
          <w:szCs w:val="28"/>
        </w:rPr>
      </w:pPr>
    </w:p>
    <w:p w:rsidR="00312EF7" w:rsidRPr="00312EF7" w:rsidRDefault="00312EF7" w:rsidP="00312EF7">
      <w:pPr>
        <w:jc w:val="center"/>
        <w:rPr>
          <w:rFonts w:ascii="Times New Roman" w:hAnsi="Times New Roman" w:cs="Times New Roman"/>
          <w:b/>
          <w:sz w:val="28"/>
        </w:rPr>
      </w:pPr>
      <w:r w:rsidRPr="00312EF7">
        <w:rPr>
          <w:rFonts w:ascii="Times New Roman" w:hAnsi="Times New Roman" w:cs="Times New Roman"/>
          <w:b/>
          <w:sz w:val="28"/>
        </w:rPr>
        <w:t>г. Нижний Новгород</w:t>
      </w:r>
    </w:p>
    <w:p w:rsidR="00312EF7" w:rsidRPr="00312EF7" w:rsidRDefault="00312EF7" w:rsidP="00312EF7">
      <w:pPr>
        <w:jc w:val="center"/>
        <w:rPr>
          <w:rFonts w:ascii="Times New Roman" w:hAnsi="Times New Roman" w:cs="Times New Roman"/>
          <w:b/>
          <w:sz w:val="28"/>
        </w:rPr>
      </w:pPr>
      <w:r w:rsidRPr="00312EF7">
        <w:rPr>
          <w:rFonts w:ascii="Times New Roman" w:hAnsi="Times New Roman" w:cs="Times New Roman"/>
          <w:b/>
          <w:sz w:val="28"/>
        </w:rPr>
        <w:t>2015 год</w:t>
      </w:r>
    </w:p>
    <w:p w:rsidR="00504256" w:rsidRDefault="007C1548" w:rsidP="0063060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со смешанным хоровым коллективом – очень увлекательный и трудоемкий вид педагогической работы. Так же как и в любом другом хоровом коллективе, здесь необходимо постоянно поддерживать интерес учащихся к пению и к музыке в целом. Этот интерес можно подпитывать множеством различных способов: разнообразием репертуара, наряду с классикой, включением в него современных, и даже эстрадных, джазовых обработок, гастрольными поездками  и т.д. Особый интерес у певцов вызывает пение </w:t>
      </w:r>
      <w:r w:rsidR="0062284E">
        <w:rPr>
          <w:rFonts w:ascii="Times New Roman" w:hAnsi="Times New Roman" w:cs="Times New Roman"/>
          <w:sz w:val="28"/>
          <w:szCs w:val="28"/>
        </w:rPr>
        <w:t>с сопровождением</w:t>
      </w:r>
      <w:r>
        <w:rPr>
          <w:rFonts w:ascii="Times New Roman" w:hAnsi="Times New Roman" w:cs="Times New Roman"/>
          <w:sz w:val="28"/>
          <w:szCs w:val="28"/>
        </w:rPr>
        <w:t xml:space="preserve"> разнообразных по тембру музыкальных </w:t>
      </w:r>
      <w:r w:rsidR="0062284E">
        <w:rPr>
          <w:rFonts w:ascii="Times New Roman" w:hAnsi="Times New Roman" w:cs="Times New Roman"/>
          <w:sz w:val="28"/>
          <w:szCs w:val="28"/>
        </w:rPr>
        <w:t>инструментов</w:t>
      </w:r>
      <w:r>
        <w:rPr>
          <w:rFonts w:ascii="Times New Roman" w:hAnsi="Times New Roman" w:cs="Times New Roman"/>
          <w:sz w:val="28"/>
          <w:szCs w:val="28"/>
        </w:rPr>
        <w:t xml:space="preserve">. Для этой работы идеально подходит Реквием британского композитора 20-21 века Джона </w:t>
      </w:r>
      <w:proofErr w:type="spellStart"/>
      <w:r>
        <w:rPr>
          <w:rFonts w:ascii="Times New Roman" w:hAnsi="Times New Roman" w:cs="Times New Roman"/>
          <w:sz w:val="28"/>
          <w:szCs w:val="28"/>
        </w:rPr>
        <w:t>Раттера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Это сочинение написано в двух редакциях: для хора, солистки и малого симфонического оркестра</w:t>
      </w:r>
      <w:r w:rsidR="00083838">
        <w:rPr>
          <w:rFonts w:ascii="Times New Roman" w:hAnsi="Times New Roman" w:cs="Times New Roman"/>
          <w:sz w:val="28"/>
          <w:szCs w:val="28"/>
        </w:rPr>
        <w:t>; для хора, солистки, органа, арфы, виолончели, флейты, гобоя, литавр и колокольчиков.</w:t>
      </w:r>
      <w:proofErr w:type="gramEnd"/>
      <w:r w:rsidR="00083838">
        <w:rPr>
          <w:rFonts w:ascii="Times New Roman" w:hAnsi="Times New Roman" w:cs="Times New Roman"/>
          <w:sz w:val="28"/>
          <w:szCs w:val="28"/>
        </w:rPr>
        <w:t xml:space="preserve"> Вторая редакция, на мой взгляд, является более подходящей для разучивания со смешанным хоровым коллективом</w:t>
      </w:r>
      <w:r w:rsidR="0062284E">
        <w:rPr>
          <w:rFonts w:ascii="Times New Roman" w:hAnsi="Times New Roman" w:cs="Times New Roman"/>
          <w:sz w:val="28"/>
          <w:szCs w:val="28"/>
        </w:rPr>
        <w:t>, т.к. собрать симфонический оркестр весьма непросто.</w:t>
      </w:r>
      <w:r w:rsidR="0063060A">
        <w:rPr>
          <w:rFonts w:ascii="Times New Roman" w:hAnsi="Times New Roman" w:cs="Times New Roman"/>
          <w:sz w:val="28"/>
          <w:szCs w:val="28"/>
        </w:rPr>
        <w:t xml:space="preserve"> </w:t>
      </w:r>
      <w:r w:rsidR="00504256">
        <w:rPr>
          <w:rFonts w:ascii="Times New Roman" w:hAnsi="Times New Roman" w:cs="Times New Roman"/>
          <w:sz w:val="28"/>
          <w:szCs w:val="28"/>
        </w:rPr>
        <w:t xml:space="preserve">В данной </w:t>
      </w:r>
      <w:r w:rsidR="003E479E">
        <w:rPr>
          <w:rFonts w:ascii="Times New Roman" w:hAnsi="Times New Roman" w:cs="Times New Roman"/>
          <w:sz w:val="28"/>
          <w:szCs w:val="28"/>
        </w:rPr>
        <w:t>работе</w:t>
      </w:r>
      <w:r w:rsidR="00504256">
        <w:rPr>
          <w:rFonts w:ascii="Times New Roman" w:hAnsi="Times New Roman" w:cs="Times New Roman"/>
          <w:sz w:val="28"/>
          <w:szCs w:val="28"/>
        </w:rPr>
        <w:t xml:space="preserve"> будут рассмотрены основные сложности работы дирижера</w:t>
      </w:r>
      <w:r w:rsidR="0063060A">
        <w:rPr>
          <w:rFonts w:ascii="Times New Roman" w:hAnsi="Times New Roman" w:cs="Times New Roman"/>
          <w:sz w:val="28"/>
          <w:szCs w:val="28"/>
        </w:rPr>
        <w:t>-педагога</w:t>
      </w:r>
      <w:r w:rsidR="00504256">
        <w:rPr>
          <w:rFonts w:ascii="Times New Roman" w:hAnsi="Times New Roman" w:cs="Times New Roman"/>
          <w:sz w:val="28"/>
          <w:szCs w:val="28"/>
        </w:rPr>
        <w:t xml:space="preserve"> над вторым вариантом оркестровки реквиема </w:t>
      </w:r>
      <w:proofErr w:type="gramStart"/>
      <w:r w:rsidR="00504256">
        <w:rPr>
          <w:rFonts w:ascii="Times New Roman" w:hAnsi="Times New Roman" w:cs="Times New Roman"/>
          <w:sz w:val="28"/>
          <w:szCs w:val="28"/>
        </w:rPr>
        <w:t>Дж</w:t>
      </w:r>
      <w:proofErr w:type="gramEnd"/>
      <w:r w:rsidR="00504256">
        <w:rPr>
          <w:rFonts w:ascii="Times New Roman" w:hAnsi="Times New Roman" w:cs="Times New Roman"/>
          <w:sz w:val="28"/>
          <w:szCs w:val="28"/>
        </w:rPr>
        <w:t xml:space="preserve">. </w:t>
      </w:r>
      <w:proofErr w:type="spellStart"/>
      <w:r w:rsidR="00504256">
        <w:rPr>
          <w:rFonts w:ascii="Times New Roman" w:hAnsi="Times New Roman" w:cs="Times New Roman"/>
          <w:sz w:val="28"/>
          <w:szCs w:val="28"/>
        </w:rPr>
        <w:t>Раттера</w:t>
      </w:r>
      <w:proofErr w:type="spellEnd"/>
      <w:r w:rsidR="003E479E">
        <w:rPr>
          <w:rFonts w:ascii="Times New Roman" w:hAnsi="Times New Roman" w:cs="Times New Roman"/>
          <w:sz w:val="28"/>
          <w:szCs w:val="28"/>
        </w:rPr>
        <w:t>.</w:t>
      </w:r>
      <w:r w:rsidR="0063060A">
        <w:rPr>
          <w:rFonts w:ascii="Times New Roman" w:hAnsi="Times New Roman" w:cs="Times New Roman"/>
          <w:sz w:val="28"/>
          <w:szCs w:val="28"/>
        </w:rPr>
        <w:t xml:space="preserve"> </w:t>
      </w:r>
    </w:p>
    <w:p w:rsidR="00494F7C" w:rsidRDefault="00494F7C"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Самая сложная (в техническом плане) партия отдана композитором органу. В период разучивания партитуры дирижер должен четко определиться с применением тех, или иных </w:t>
      </w:r>
      <w:proofErr w:type="spellStart"/>
      <w:r>
        <w:rPr>
          <w:rFonts w:ascii="Times New Roman" w:hAnsi="Times New Roman" w:cs="Times New Roman"/>
          <w:sz w:val="28"/>
          <w:szCs w:val="28"/>
        </w:rPr>
        <w:t>тембральных</w:t>
      </w:r>
      <w:proofErr w:type="spellEnd"/>
      <w:r>
        <w:rPr>
          <w:rFonts w:ascii="Times New Roman" w:hAnsi="Times New Roman" w:cs="Times New Roman"/>
          <w:sz w:val="28"/>
          <w:szCs w:val="28"/>
        </w:rPr>
        <w:t xml:space="preserve"> красок органа. </w:t>
      </w:r>
      <w:r w:rsidR="0063060A">
        <w:rPr>
          <w:rFonts w:ascii="Times New Roman" w:hAnsi="Times New Roman" w:cs="Times New Roman"/>
          <w:sz w:val="28"/>
          <w:szCs w:val="28"/>
        </w:rPr>
        <w:t xml:space="preserve">Если же </w:t>
      </w:r>
      <w:r w:rsidR="00494F7C">
        <w:rPr>
          <w:rFonts w:ascii="Times New Roman" w:hAnsi="Times New Roman" w:cs="Times New Roman"/>
          <w:sz w:val="28"/>
          <w:szCs w:val="28"/>
        </w:rPr>
        <w:t>исполнение сочинения предполагается в концертном зале, не располагающим органом, можно исполнить партию на электронном инструменте.</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исполнения реквиема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Раттера</w:t>
      </w:r>
      <w:proofErr w:type="spellEnd"/>
      <w:r>
        <w:rPr>
          <w:rFonts w:ascii="Times New Roman" w:hAnsi="Times New Roman" w:cs="Times New Roman"/>
          <w:sz w:val="28"/>
          <w:szCs w:val="28"/>
        </w:rPr>
        <w:t xml:space="preserve"> необходимо тщательно отобрать музыкантов. В партии флейты, гобоя, арфы, виолончели включены значительные сольные эпизоды. Уровень исполнителей должен соответствовать сложности музыкального материала. Другими словами, каждый из инструменталистов должен быть солистом и артистом в эпизодах, посвященных его инструменту. Немаловажным является выбор дирижером солистки (сопрано). Соло сопрано включено композитором в третий («</w:t>
      </w:r>
      <w:r>
        <w:rPr>
          <w:rFonts w:ascii="Times New Roman" w:hAnsi="Times New Roman" w:cs="Times New Roman"/>
          <w:sz w:val="28"/>
          <w:szCs w:val="28"/>
          <w:lang w:val="en-US"/>
        </w:rPr>
        <w:t>Pie</w:t>
      </w:r>
      <w:r w:rsidRPr="0050425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Jesu</w:t>
      </w:r>
      <w:proofErr w:type="spellEnd"/>
      <w:r>
        <w:rPr>
          <w:rFonts w:ascii="Times New Roman" w:hAnsi="Times New Roman" w:cs="Times New Roman"/>
          <w:sz w:val="28"/>
          <w:szCs w:val="28"/>
        </w:rPr>
        <w:t>») и седьмой («</w:t>
      </w:r>
      <w:proofErr w:type="spellStart"/>
      <w:r>
        <w:rPr>
          <w:rFonts w:ascii="Times New Roman" w:hAnsi="Times New Roman" w:cs="Times New Roman"/>
          <w:sz w:val="28"/>
          <w:szCs w:val="28"/>
          <w:lang w:val="en-US"/>
        </w:rPr>
        <w:t>Lux</w:t>
      </w:r>
      <w:proofErr w:type="spellEnd"/>
      <w:r w:rsidRPr="0050425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aeterna</w:t>
      </w:r>
      <w:proofErr w:type="spellEnd"/>
      <w:r>
        <w:rPr>
          <w:rFonts w:ascii="Times New Roman" w:hAnsi="Times New Roman" w:cs="Times New Roman"/>
          <w:sz w:val="28"/>
          <w:szCs w:val="28"/>
        </w:rPr>
        <w:t xml:space="preserve">») номера. Оба номера имеют невероятно светлый и проникновенный характер. Отсюда следует, что солистка должна обладать мягким, полетным, «ангельским» голосом </w:t>
      </w:r>
      <w:r>
        <w:rPr>
          <w:rFonts w:ascii="Times New Roman" w:hAnsi="Times New Roman" w:cs="Times New Roman"/>
          <w:sz w:val="28"/>
          <w:szCs w:val="28"/>
        </w:rPr>
        <w:lastRenderedPageBreak/>
        <w:t>со спокойным и приятным вибрато, и  наличием ноты «ля» второй октавы в динамике «</w:t>
      </w:r>
      <w:proofErr w:type="spellStart"/>
      <w:r>
        <w:rPr>
          <w:rFonts w:ascii="Times New Roman" w:hAnsi="Times New Roman" w:cs="Times New Roman"/>
          <w:b/>
          <w:i/>
          <w:sz w:val="28"/>
          <w:szCs w:val="28"/>
        </w:rPr>
        <w:t>рр</w:t>
      </w:r>
      <w:proofErr w:type="spellEnd"/>
      <w:r>
        <w:rPr>
          <w:rFonts w:ascii="Times New Roman" w:hAnsi="Times New Roman" w:cs="Times New Roman"/>
          <w:sz w:val="28"/>
          <w:szCs w:val="28"/>
        </w:rPr>
        <w:t xml:space="preserve">». Идеальным вариантом типа голоса для данной партии является лирико-колоратурное сопрано. </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Перед общей инструментальной репетицией дирижеру необходимо встретиться отдельно с органистом. Прежде всего, нужно утвердить </w:t>
      </w:r>
      <w:proofErr w:type="spellStart"/>
      <w:r>
        <w:rPr>
          <w:rFonts w:ascii="Times New Roman" w:hAnsi="Times New Roman" w:cs="Times New Roman"/>
          <w:sz w:val="28"/>
          <w:szCs w:val="28"/>
        </w:rPr>
        <w:t>регистровку</w:t>
      </w:r>
      <w:proofErr w:type="spellEnd"/>
      <w:r>
        <w:rPr>
          <w:rFonts w:ascii="Times New Roman" w:hAnsi="Times New Roman" w:cs="Times New Roman"/>
          <w:sz w:val="28"/>
          <w:szCs w:val="28"/>
        </w:rPr>
        <w:t xml:space="preserve">. Реквием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Раттера</w:t>
      </w:r>
      <w:proofErr w:type="spellEnd"/>
      <w:r>
        <w:rPr>
          <w:rFonts w:ascii="Times New Roman" w:hAnsi="Times New Roman" w:cs="Times New Roman"/>
          <w:sz w:val="28"/>
          <w:szCs w:val="28"/>
        </w:rPr>
        <w:t xml:space="preserve"> построен на контрастном сопоставлении эпизодов. Характер этих эпизодов зависит от смысла текста, содержащегося в партиях хора и солистки. Исходя из смысла текста, динамики, фактуры,  тонального и гармонического планов эпизода, дирижер, совместно с органистом, должен отобрать наиболее подходящие регистры, имеющиеся у данного инструмента. При проведении отдельной репетиции с органистом, дирижер может столкнуться с проблемой различной по длительности задержки звука в разных регистрах органа. В данном случае необходимо проследить за тем, чтобы органист сделал соответствующие пометки в партии (где-то прикосновение органиста к клавишам должно быть совершено чуть раньше прикосновения руки дирижера к звуку, а где-то – одновременно). </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Отдельные хоровые репетиции должны быть посвящены, прежде всего, свободному владению певцами хора  музыкальным материалом. Особых интонационных и ритмических сложностей реквием не содержит. Дирижер должен добиться невероятной «гибкости» хора. Ритмическая гибкость необходима в данной музыке, т.к. реквием является сочинением ярко эмоциональным, немалое количество темповых перемен (</w:t>
      </w:r>
      <w:proofErr w:type="spellStart"/>
      <w:r>
        <w:rPr>
          <w:rFonts w:ascii="Times New Roman" w:hAnsi="Times New Roman" w:cs="Times New Roman"/>
          <w:sz w:val="28"/>
          <w:szCs w:val="28"/>
          <w:lang w:val="en-US"/>
        </w:rPr>
        <w:t>rit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rall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accel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rubato</w:t>
      </w:r>
      <w:proofErr w:type="spellEnd"/>
      <w:r>
        <w:rPr>
          <w:rFonts w:ascii="Times New Roman" w:hAnsi="Times New Roman" w:cs="Times New Roman"/>
          <w:sz w:val="28"/>
          <w:szCs w:val="28"/>
        </w:rPr>
        <w:t xml:space="preserve">) предполагает внимательнейшее отношение хора к руке дирижера и дирижерское мастерство. Также дирижер должен максимально выявить </w:t>
      </w:r>
      <w:proofErr w:type="spellStart"/>
      <w:r>
        <w:rPr>
          <w:rFonts w:ascii="Times New Roman" w:hAnsi="Times New Roman" w:cs="Times New Roman"/>
          <w:sz w:val="28"/>
          <w:szCs w:val="28"/>
        </w:rPr>
        <w:t>тембральное</w:t>
      </w:r>
      <w:proofErr w:type="spellEnd"/>
      <w:r>
        <w:rPr>
          <w:rFonts w:ascii="Times New Roman" w:hAnsi="Times New Roman" w:cs="Times New Roman"/>
          <w:sz w:val="28"/>
          <w:szCs w:val="28"/>
        </w:rPr>
        <w:t xml:space="preserve"> богатство хора. Эта необходимость выражена в ярких контрастных сопоставлениях тех, или иных эпизодов произведения. Хор, подобно органу должен уметь привносить в звук разнообразные краски, требуемые содержанием музыкального материала. При выборе тембровых красок, дирижер обязан отталкиваться от содержания текста, исполняемого хором. Необходимо донести до певцов перевод и смысл слов, </w:t>
      </w:r>
      <w:r>
        <w:rPr>
          <w:rFonts w:ascii="Times New Roman" w:hAnsi="Times New Roman" w:cs="Times New Roman"/>
          <w:sz w:val="28"/>
          <w:szCs w:val="28"/>
        </w:rPr>
        <w:lastRenderedPageBreak/>
        <w:t>исполняемых ими, особенно это касается номеров, частично, или полностью исполняемых на английском языке.</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Отдельные инструментальные репетиции предполагают, помимо выучки текста, освоение музыкантами сольных эпизодов. Данные эпизоды должны исполняться свободно и </w:t>
      </w:r>
      <w:r w:rsidR="00792D11">
        <w:rPr>
          <w:rFonts w:ascii="Times New Roman" w:hAnsi="Times New Roman" w:cs="Times New Roman"/>
          <w:sz w:val="28"/>
          <w:szCs w:val="28"/>
        </w:rPr>
        <w:t>выразительно</w:t>
      </w:r>
      <w:r>
        <w:rPr>
          <w:rFonts w:ascii="Times New Roman" w:hAnsi="Times New Roman" w:cs="Times New Roman"/>
          <w:sz w:val="28"/>
          <w:szCs w:val="28"/>
        </w:rPr>
        <w:t>. Но, необходимо дать понять солистам, что во время звучания сольного эпизода могут встречаться хоровые реплики. Следовательно, все солисты обязаны играть точно «по руке» дирижера, во избежание ритмической несогласованности.</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первой сводной репетиции необходимо пройти весь реквием. Это сформирует у музыкантов более целостное представление о сочинении. Дальнейшая работа предполагает обеспечение дирижером ритмического ансамбля, особенно это касается многочисленных эпизодов с изменением темпа. Необходимо добиться от хора тембрового слияния с органом в тех эпизодах, где эти две партии дублируют друг друга.</w:t>
      </w:r>
    </w:p>
    <w:p w:rsidR="00504256" w:rsidRDefault="00504256" w:rsidP="00504256">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тщательной работой над произведением дирижер должен учитывать принадлежность реквиема Джона </w:t>
      </w:r>
      <w:proofErr w:type="spellStart"/>
      <w:r>
        <w:rPr>
          <w:rFonts w:ascii="Times New Roman" w:hAnsi="Times New Roman" w:cs="Times New Roman"/>
          <w:sz w:val="28"/>
          <w:szCs w:val="28"/>
        </w:rPr>
        <w:t>Раттера</w:t>
      </w:r>
      <w:proofErr w:type="spellEnd"/>
      <w:r>
        <w:rPr>
          <w:rFonts w:ascii="Times New Roman" w:hAnsi="Times New Roman" w:cs="Times New Roman"/>
          <w:sz w:val="28"/>
          <w:szCs w:val="28"/>
        </w:rPr>
        <w:t xml:space="preserve"> к неоромантическому стилю. Все фразы и мотивы должны быть предельно выразительными. Мотивы «</w:t>
      </w:r>
      <w:proofErr w:type="spellStart"/>
      <w:r>
        <w:rPr>
          <w:rFonts w:ascii="Times New Roman" w:hAnsi="Times New Roman" w:cs="Times New Roman"/>
          <w:sz w:val="28"/>
          <w:szCs w:val="28"/>
          <w:lang w:val="en-US"/>
        </w:rPr>
        <w:t>dona</w:t>
      </w:r>
      <w:proofErr w:type="spellEnd"/>
      <w:r w:rsidRPr="0050425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eis</w:t>
      </w:r>
      <w:proofErr w:type="spellEnd"/>
      <w:r w:rsidRPr="0050425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Domine</w:t>
      </w:r>
      <w:proofErr w:type="spellEnd"/>
      <w:r>
        <w:rPr>
          <w:rFonts w:ascii="Times New Roman" w:hAnsi="Times New Roman" w:cs="Times New Roman"/>
          <w:sz w:val="28"/>
          <w:szCs w:val="28"/>
        </w:rPr>
        <w:t xml:space="preserve">» в первом номере реквиема (пример №1) должны сопровождаться </w:t>
      </w:r>
      <w:r>
        <w:rPr>
          <w:rFonts w:ascii="Times New Roman" w:hAnsi="Times New Roman" w:cs="Times New Roman"/>
          <w:i/>
          <w:sz w:val="28"/>
          <w:szCs w:val="28"/>
          <w:lang w:val="en-US"/>
        </w:rPr>
        <w:t>crescendo</w:t>
      </w:r>
      <w:r w:rsidRPr="00504256">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i/>
          <w:sz w:val="28"/>
          <w:szCs w:val="28"/>
          <w:lang w:val="en-US"/>
        </w:rPr>
        <w:t>diminuendo</w:t>
      </w:r>
      <w:r w:rsidRPr="00504256">
        <w:rPr>
          <w:rFonts w:ascii="Times New Roman" w:hAnsi="Times New Roman" w:cs="Times New Roman"/>
          <w:i/>
          <w:sz w:val="28"/>
          <w:szCs w:val="28"/>
        </w:rPr>
        <w:t xml:space="preserve"> </w:t>
      </w:r>
      <w:r>
        <w:rPr>
          <w:rFonts w:ascii="Times New Roman" w:hAnsi="Times New Roman" w:cs="Times New Roman"/>
          <w:sz w:val="28"/>
          <w:szCs w:val="28"/>
        </w:rPr>
        <w:t xml:space="preserve">внутри самого мотива. В букве «А» следует проследить за мягким, «уходящим» звуком на верхних нотах пассажа. За одну четверть до буквы «А», на усмотрение дирижера, можно исполнить </w:t>
      </w:r>
      <w:proofErr w:type="spellStart"/>
      <w:r>
        <w:rPr>
          <w:rFonts w:ascii="Times New Roman" w:hAnsi="Times New Roman" w:cs="Times New Roman"/>
          <w:i/>
          <w:sz w:val="28"/>
          <w:szCs w:val="28"/>
          <w:lang w:val="en-US"/>
        </w:rPr>
        <w:t>poco</w:t>
      </w:r>
      <w:proofErr w:type="spellEnd"/>
      <w:r w:rsidRPr="00504256">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rallentando</w:t>
      </w:r>
      <w:proofErr w:type="spellEnd"/>
      <w:r>
        <w:rPr>
          <w:rFonts w:ascii="Times New Roman" w:hAnsi="Times New Roman" w:cs="Times New Roman"/>
          <w:sz w:val="28"/>
          <w:szCs w:val="28"/>
        </w:rPr>
        <w:t>, предвосхитив тем самым неожиданное появление фа-мажора.</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Фраза в партии женского хора «</w:t>
      </w:r>
      <w:r>
        <w:rPr>
          <w:rFonts w:ascii="Times New Roman" w:hAnsi="Times New Roman" w:cs="Times New Roman"/>
          <w:sz w:val="28"/>
          <w:szCs w:val="28"/>
          <w:lang w:val="en-US"/>
        </w:rPr>
        <w:t>Requiem</w:t>
      </w:r>
      <w:r w:rsidRPr="0050425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aeternam</w:t>
      </w:r>
      <w:proofErr w:type="spellEnd"/>
      <w:r w:rsidRPr="0050425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dona</w:t>
      </w:r>
      <w:proofErr w:type="spellEnd"/>
      <w:r w:rsidRPr="0050425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eis</w:t>
      </w:r>
      <w:proofErr w:type="spellEnd"/>
      <w:r w:rsidRPr="0050425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Domine</w:t>
      </w:r>
      <w:proofErr w:type="spellEnd"/>
      <w:r>
        <w:rPr>
          <w:rFonts w:ascii="Times New Roman" w:hAnsi="Times New Roman" w:cs="Times New Roman"/>
          <w:sz w:val="28"/>
          <w:szCs w:val="28"/>
        </w:rPr>
        <w:t>» (пример №2) должна исполняться напевно, просто, предельно искренне. Дирижер обязан проконтролировать, чтобы аккомпанирующие арфа и орган играли предельно ритмично, выдерживали все длительности ровно столько, сколько написано в партитуре, создавая тем самым мягкий, фон с ясной ритмической пульсацией.</w:t>
      </w:r>
    </w:p>
    <w:p w:rsidR="00377C35" w:rsidRDefault="00377C35" w:rsidP="00504256">
      <w:pPr>
        <w:spacing w:after="0" w:line="360" w:lineRule="auto"/>
        <w:ind w:firstLine="567"/>
        <w:jc w:val="both"/>
        <w:rPr>
          <w:rFonts w:ascii="Times New Roman" w:hAnsi="Times New Roman" w:cs="Times New Roman"/>
          <w:sz w:val="28"/>
          <w:szCs w:val="28"/>
        </w:rPr>
      </w:pPr>
    </w:p>
    <w:p w:rsidR="00377C35" w:rsidRDefault="00377C35" w:rsidP="00504256">
      <w:pPr>
        <w:spacing w:after="0" w:line="360" w:lineRule="auto"/>
        <w:ind w:firstLine="567"/>
        <w:jc w:val="both"/>
        <w:rPr>
          <w:rFonts w:ascii="Times New Roman" w:hAnsi="Times New Roman" w:cs="Times New Roman"/>
          <w:sz w:val="28"/>
          <w:szCs w:val="28"/>
        </w:rPr>
      </w:pPr>
    </w:p>
    <w:p w:rsidR="00377C35" w:rsidRDefault="00377C35" w:rsidP="00504256">
      <w:pPr>
        <w:spacing w:after="0" w:line="360" w:lineRule="auto"/>
        <w:ind w:firstLine="567"/>
        <w:jc w:val="both"/>
        <w:rPr>
          <w:rFonts w:ascii="Times New Roman" w:hAnsi="Times New Roman" w:cs="Times New Roman"/>
          <w:sz w:val="28"/>
          <w:szCs w:val="28"/>
        </w:rPr>
      </w:pPr>
    </w:p>
    <w:p w:rsidR="00504256" w:rsidRDefault="00902F46" w:rsidP="00504256">
      <w:pPr>
        <w:spacing w:after="0" w:line="360" w:lineRule="auto"/>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58240" behindDoc="1" locked="0" layoutInCell="1" allowOverlap="1">
            <wp:simplePos x="0" y="0"/>
            <wp:positionH relativeFrom="column">
              <wp:posOffset>-285115</wp:posOffset>
            </wp:positionH>
            <wp:positionV relativeFrom="paragraph">
              <wp:posOffset>30480</wp:posOffset>
            </wp:positionV>
            <wp:extent cx="3605530" cy="4974590"/>
            <wp:effectExtent l="19050" t="0" r="0" b="0"/>
            <wp:wrapNone/>
            <wp:docPr id="2" name="Рисунок 1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4.jpg"/>
                    <pic:cNvPicPr>
                      <a:picLocks noChangeAspect="1" noChangeArrowheads="1"/>
                    </pic:cNvPicPr>
                  </pic:nvPicPr>
                  <pic:blipFill>
                    <a:blip r:embed="rId5" cstate="print"/>
                    <a:srcRect/>
                    <a:stretch>
                      <a:fillRect/>
                    </a:stretch>
                  </pic:blipFill>
                  <pic:spPr bwMode="auto">
                    <a:xfrm>
                      <a:off x="0" y="0"/>
                      <a:ext cx="3605530" cy="4974590"/>
                    </a:xfrm>
                    <a:prstGeom prst="rect">
                      <a:avLst/>
                    </a:prstGeom>
                    <a:noFill/>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3157220</wp:posOffset>
            </wp:positionH>
            <wp:positionV relativeFrom="paragraph">
              <wp:posOffset>-230505</wp:posOffset>
            </wp:positionV>
            <wp:extent cx="3590925" cy="4930775"/>
            <wp:effectExtent l="19050" t="0" r="9525" b="0"/>
            <wp:wrapNone/>
            <wp:docPr id="3" name="Рисунок 1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7.jpg"/>
                    <pic:cNvPicPr>
                      <a:picLocks noChangeAspect="1" noChangeArrowheads="1"/>
                    </pic:cNvPicPr>
                  </pic:nvPicPr>
                  <pic:blipFill>
                    <a:blip r:embed="rId6" cstate="print"/>
                    <a:srcRect/>
                    <a:stretch>
                      <a:fillRect/>
                    </a:stretch>
                  </pic:blipFill>
                  <pic:spPr bwMode="auto">
                    <a:xfrm>
                      <a:off x="0" y="0"/>
                      <a:ext cx="3590925" cy="4930775"/>
                    </a:xfrm>
                    <a:prstGeom prst="rect">
                      <a:avLst/>
                    </a:prstGeom>
                    <a:noFill/>
                  </pic:spPr>
                </pic:pic>
              </a:graphicData>
            </a:graphic>
          </wp:anchor>
        </w:drawing>
      </w:r>
      <w:r w:rsidR="00504256">
        <w:rPr>
          <w:rFonts w:ascii="Times New Roman" w:hAnsi="Times New Roman" w:cs="Times New Roman"/>
          <w:sz w:val="28"/>
          <w:szCs w:val="28"/>
        </w:rPr>
        <w:t xml:space="preserve">                                               </w:t>
      </w:r>
    </w:p>
    <w:p w:rsidR="00504256" w:rsidRDefault="00504256" w:rsidP="00504256">
      <w:pPr>
        <w:spacing w:after="0" w:line="360" w:lineRule="auto"/>
        <w:jc w:val="both"/>
        <w:rPr>
          <w:rFonts w:ascii="Times New Roman" w:hAnsi="Times New Roman" w:cs="Times New Roman"/>
          <w:sz w:val="28"/>
          <w:szCs w:val="28"/>
        </w:rPr>
      </w:pPr>
    </w:p>
    <w:p w:rsidR="00504256" w:rsidRDefault="00504256" w:rsidP="00504256">
      <w:pPr>
        <w:spacing w:after="0" w:line="360" w:lineRule="auto"/>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504256" w:rsidRDefault="00504256" w:rsidP="00504256">
      <w:pPr>
        <w:spacing w:after="0" w:line="360" w:lineRule="auto"/>
        <w:ind w:firstLine="567"/>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 xml:space="preserve">Пример №1                                                   Пример №2                                    </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Переломный момент в образной сфере первого номера реквиема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Раттера</w:t>
      </w:r>
      <w:proofErr w:type="spellEnd"/>
      <w:r>
        <w:rPr>
          <w:rFonts w:ascii="Times New Roman" w:hAnsi="Times New Roman" w:cs="Times New Roman"/>
          <w:sz w:val="28"/>
          <w:szCs w:val="28"/>
        </w:rPr>
        <w:t xml:space="preserve"> происходит в букве «С» (пример №3). Вступление гобоя, виолончели и органа должны «прорезать» усиливающееся тремоло литавр, подготавливая тем самым решительный и напористый характер звучания хора, достижение которого можно добиться путем жесткой дикционной работы и </w:t>
      </w:r>
      <w:proofErr w:type="spellStart"/>
      <w:r>
        <w:rPr>
          <w:rFonts w:ascii="Times New Roman" w:hAnsi="Times New Roman" w:cs="Times New Roman"/>
          <w:sz w:val="28"/>
          <w:szCs w:val="28"/>
        </w:rPr>
        <w:t>маркатирования</w:t>
      </w:r>
      <w:proofErr w:type="spellEnd"/>
      <w:r>
        <w:rPr>
          <w:rFonts w:ascii="Times New Roman" w:hAnsi="Times New Roman" w:cs="Times New Roman"/>
          <w:sz w:val="28"/>
          <w:szCs w:val="28"/>
        </w:rPr>
        <w:t>, а затем ведения на «опоре» дыхания четвертных длительностей. Для достижения наиболее напористого характера звучания виолончели, следует предложить исполнителю играть «у колодки».</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Подход к коде первого номера реквиема (пример №4) сопровождается </w:t>
      </w:r>
      <w:proofErr w:type="spellStart"/>
      <w:r>
        <w:rPr>
          <w:rFonts w:ascii="Times New Roman" w:hAnsi="Times New Roman" w:cs="Times New Roman"/>
          <w:i/>
          <w:sz w:val="28"/>
          <w:szCs w:val="28"/>
          <w:lang w:val="en-US"/>
        </w:rPr>
        <w:t>arpeggiatto</w:t>
      </w:r>
      <w:proofErr w:type="spellEnd"/>
      <w:r w:rsidRPr="00504256">
        <w:rPr>
          <w:rFonts w:ascii="Times New Roman" w:hAnsi="Times New Roman" w:cs="Times New Roman"/>
          <w:i/>
          <w:sz w:val="28"/>
          <w:szCs w:val="28"/>
        </w:rPr>
        <w:t xml:space="preserve"> </w:t>
      </w:r>
      <w:r>
        <w:rPr>
          <w:rFonts w:ascii="Times New Roman" w:hAnsi="Times New Roman" w:cs="Times New Roman"/>
          <w:sz w:val="28"/>
          <w:szCs w:val="28"/>
        </w:rPr>
        <w:t xml:space="preserve">арфы. Дирижер должен проследить, чтобы последняя нота перебора была сыграна четко «в долю». Исполнение </w:t>
      </w:r>
      <w:proofErr w:type="spellStart"/>
      <w:r>
        <w:rPr>
          <w:rFonts w:ascii="Times New Roman" w:hAnsi="Times New Roman" w:cs="Times New Roman"/>
          <w:i/>
          <w:sz w:val="28"/>
          <w:szCs w:val="28"/>
          <w:lang w:val="en-US"/>
        </w:rPr>
        <w:t>arpeggiatto</w:t>
      </w:r>
      <w:proofErr w:type="spellEnd"/>
      <w:r>
        <w:rPr>
          <w:rFonts w:ascii="Times New Roman" w:hAnsi="Times New Roman" w:cs="Times New Roman"/>
          <w:sz w:val="28"/>
          <w:szCs w:val="28"/>
        </w:rPr>
        <w:t xml:space="preserve"> с игрой «в долю» баса создает расплывчатое ощущение ритмической структуры, что является </w:t>
      </w:r>
      <w:r>
        <w:rPr>
          <w:rFonts w:ascii="Times New Roman" w:hAnsi="Times New Roman" w:cs="Times New Roman"/>
          <w:sz w:val="28"/>
          <w:szCs w:val="28"/>
        </w:rPr>
        <w:lastRenderedPageBreak/>
        <w:t xml:space="preserve">недопустимым. Также дирижер должен добиться одновременного исполнения четвертных и восьмых длительностей у хора и деревянных духовых, не нарушая при этом </w:t>
      </w:r>
      <w:proofErr w:type="spellStart"/>
      <w:r>
        <w:rPr>
          <w:rFonts w:ascii="Times New Roman" w:hAnsi="Times New Roman" w:cs="Times New Roman"/>
          <w:sz w:val="28"/>
          <w:szCs w:val="28"/>
        </w:rPr>
        <w:t>кантиленного</w:t>
      </w:r>
      <w:proofErr w:type="spellEnd"/>
      <w:r>
        <w:rPr>
          <w:rFonts w:ascii="Times New Roman" w:hAnsi="Times New Roman" w:cs="Times New Roman"/>
          <w:sz w:val="28"/>
          <w:szCs w:val="28"/>
        </w:rPr>
        <w:t xml:space="preserve"> характера звучания.</w:t>
      </w:r>
    </w:p>
    <w:p w:rsidR="00504256" w:rsidRDefault="00377C35" w:rsidP="00504256">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-284934</wp:posOffset>
            </wp:positionH>
            <wp:positionV relativeFrom="paragraph">
              <wp:posOffset>-105319</wp:posOffset>
            </wp:positionV>
            <wp:extent cx="3483610" cy="4789714"/>
            <wp:effectExtent l="19050" t="0" r="2540" b="0"/>
            <wp:wrapNone/>
            <wp:docPr id="4" name="Рисунок 1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0.jpg"/>
                    <pic:cNvPicPr>
                      <a:picLocks noChangeAspect="1" noChangeArrowheads="1"/>
                    </pic:cNvPicPr>
                  </pic:nvPicPr>
                  <pic:blipFill>
                    <a:blip r:embed="rId7" cstate="print"/>
                    <a:srcRect/>
                    <a:stretch>
                      <a:fillRect/>
                    </a:stretch>
                  </pic:blipFill>
                  <pic:spPr bwMode="auto">
                    <a:xfrm>
                      <a:off x="0" y="0"/>
                      <a:ext cx="3483610" cy="4789714"/>
                    </a:xfrm>
                    <a:prstGeom prst="rect">
                      <a:avLst/>
                    </a:prstGeom>
                    <a:noFill/>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3067685</wp:posOffset>
            </wp:positionH>
            <wp:positionV relativeFrom="paragraph">
              <wp:posOffset>-397510</wp:posOffset>
            </wp:positionV>
            <wp:extent cx="3507740" cy="4811395"/>
            <wp:effectExtent l="19050" t="0" r="0" b="0"/>
            <wp:wrapNone/>
            <wp:docPr id="5" name="Рисунок 14"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9.jpg"/>
                    <pic:cNvPicPr>
                      <a:picLocks noChangeAspect="1" noChangeArrowheads="1"/>
                    </pic:cNvPicPr>
                  </pic:nvPicPr>
                  <pic:blipFill>
                    <a:blip r:embed="rId8" cstate="print"/>
                    <a:srcRect/>
                    <a:stretch>
                      <a:fillRect/>
                    </a:stretch>
                  </pic:blipFill>
                  <pic:spPr bwMode="auto">
                    <a:xfrm>
                      <a:off x="0" y="0"/>
                      <a:ext cx="3507740" cy="4811395"/>
                    </a:xfrm>
                    <a:prstGeom prst="rect">
                      <a:avLst/>
                    </a:prstGeom>
                    <a:noFill/>
                  </pic:spPr>
                </pic:pic>
              </a:graphicData>
            </a:graphic>
          </wp:anchor>
        </w:drawing>
      </w:r>
      <w:r w:rsidR="00504256">
        <w:rPr>
          <w:rFonts w:ascii="Times New Roman" w:hAnsi="Times New Roman" w:cs="Times New Roman"/>
          <w:sz w:val="28"/>
          <w:szCs w:val="28"/>
        </w:rPr>
        <w:t xml:space="preserve">                                                                          </w:t>
      </w: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504256" w:rsidRDefault="00504256" w:rsidP="00504256">
      <w:pPr>
        <w:spacing w:after="0" w:line="360" w:lineRule="auto"/>
        <w:ind w:firstLine="567"/>
        <w:jc w:val="both"/>
        <w:rPr>
          <w:rFonts w:ascii="Times New Roman" w:hAnsi="Times New Roman" w:cs="Times New Roman"/>
          <w:b/>
          <w:i/>
          <w:sz w:val="28"/>
          <w:szCs w:val="28"/>
        </w:rPr>
      </w:pPr>
    </w:p>
    <w:p w:rsidR="00504256" w:rsidRDefault="00504256" w:rsidP="00504256">
      <w:pPr>
        <w:spacing w:after="0" w:line="360" w:lineRule="auto"/>
        <w:jc w:val="both"/>
        <w:rPr>
          <w:rFonts w:ascii="Times New Roman" w:hAnsi="Times New Roman" w:cs="Times New Roman"/>
          <w:b/>
          <w:i/>
          <w:sz w:val="28"/>
          <w:szCs w:val="28"/>
        </w:rPr>
      </w:pPr>
    </w:p>
    <w:p w:rsidR="00504256" w:rsidRDefault="00504256" w:rsidP="00504256">
      <w:pPr>
        <w:spacing w:after="0" w:line="360" w:lineRule="auto"/>
        <w:jc w:val="both"/>
        <w:rPr>
          <w:rFonts w:ascii="Times New Roman" w:hAnsi="Times New Roman" w:cs="Times New Roman"/>
          <w:b/>
          <w:i/>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b/>
          <w:i/>
          <w:sz w:val="28"/>
          <w:szCs w:val="28"/>
        </w:rPr>
        <w:t xml:space="preserve">                                  Пример №3                                                      Пример №4</w:t>
      </w:r>
    </w:p>
    <w:p w:rsidR="00504256" w:rsidRDefault="00504256" w:rsidP="00504256">
      <w:pPr>
        <w:spacing w:after="0" w:line="360" w:lineRule="auto"/>
        <w:ind w:firstLine="567"/>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Второй номер реквиема Джона </w:t>
      </w:r>
      <w:proofErr w:type="spellStart"/>
      <w:r>
        <w:rPr>
          <w:rFonts w:ascii="Times New Roman" w:hAnsi="Times New Roman" w:cs="Times New Roman"/>
          <w:sz w:val="28"/>
          <w:szCs w:val="28"/>
        </w:rPr>
        <w:t>Раттера</w:t>
      </w:r>
      <w:proofErr w:type="spellEnd"/>
      <w:r>
        <w:rPr>
          <w:rFonts w:ascii="Times New Roman" w:hAnsi="Times New Roman" w:cs="Times New Roman"/>
          <w:sz w:val="28"/>
          <w:szCs w:val="28"/>
        </w:rPr>
        <w:t xml:space="preserve"> целиком и полностью пронизан соло виолончели. Вместе с органом, она должна создавать ощущение глубины и умиротворения. Необходимо добиться от виолончели размеренного, сосредоточенного звучания (за исключением экспрессивных эпизодов). Дирижер, совместно с органистом, должен подобрать самые тёмные и глубокие тембровые краски, которыми располагает орган.</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Фразу партии сопрано «</w:t>
      </w:r>
      <w:r>
        <w:rPr>
          <w:rFonts w:ascii="Times New Roman" w:hAnsi="Times New Roman" w:cs="Times New Roman"/>
          <w:sz w:val="28"/>
          <w:szCs w:val="28"/>
          <w:lang w:val="en-US"/>
        </w:rPr>
        <w:t>For</w:t>
      </w:r>
      <w:r w:rsidRPr="00504256">
        <w:rPr>
          <w:rFonts w:ascii="Times New Roman" w:hAnsi="Times New Roman" w:cs="Times New Roman"/>
          <w:sz w:val="28"/>
          <w:szCs w:val="28"/>
        </w:rPr>
        <w:t xml:space="preserve"> </w:t>
      </w:r>
      <w:r>
        <w:rPr>
          <w:rFonts w:ascii="Times New Roman" w:hAnsi="Times New Roman" w:cs="Times New Roman"/>
          <w:sz w:val="28"/>
          <w:szCs w:val="28"/>
          <w:lang w:val="en-US"/>
        </w:rPr>
        <w:t>there</w:t>
      </w:r>
      <w:r w:rsidRPr="00504256">
        <w:rPr>
          <w:rFonts w:ascii="Times New Roman" w:hAnsi="Times New Roman" w:cs="Times New Roman"/>
          <w:sz w:val="28"/>
          <w:szCs w:val="28"/>
        </w:rPr>
        <w:t xml:space="preserve"> </w:t>
      </w:r>
      <w:r>
        <w:rPr>
          <w:rFonts w:ascii="Times New Roman" w:hAnsi="Times New Roman" w:cs="Times New Roman"/>
          <w:sz w:val="28"/>
          <w:szCs w:val="28"/>
          <w:lang w:val="en-US"/>
        </w:rPr>
        <w:t>is</w:t>
      </w:r>
      <w:r w:rsidRPr="00504256">
        <w:rPr>
          <w:rFonts w:ascii="Times New Roman" w:hAnsi="Times New Roman" w:cs="Times New Roman"/>
          <w:sz w:val="28"/>
          <w:szCs w:val="28"/>
        </w:rPr>
        <w:t xml:space="preserve"> </w:t>
      </w:r>
      <w:r>
        <w:rPr>
          <w:rFonts w:ascii="Times New Roman" w:hAnsi="Times New Roman" w:cs="Times New Roman"/>
          <w:sz w:val="28"/>
          <w:szCs w:val="28"/>
          <w:lang w:val="en-US"/>
        </w:rPr>
        <w:t>mercy</w:t>
      </w:r>
      <w:r w:rsidRPr="00504256">
        <w:rPr>
          <w:rFonts w:ascii="Times New Roman" w:hAnsi="Times New Roman" w:cs="Times New Roman"/>
          <w:sz w:val="28"/>
          <w:szCs w:val="28"/>
        </w:rPr>
        <w:t xml:space="preserve"> </w:t>
      </w:r>
      <w:r>
        <w:rPr>
          <w:rFonts w:ascii="Times New Roman" w:hAnsi="Times New Roman" w:cs="Times New Roman"/>
          <w:sz w:val="28"/>
          <w:szCs w:val="28"/>
          <w:lang w:val="en-US"/>
        </w:rPr>
        <w:t>with</w:t>
      </w:r>
      <w:r w:rsidRPr="00504256">
        <w:rPr>
          <w:rFonts w:ascii="Times New Roman" w:hAnsi="Times New Roman" w:cs="Times New Roman"/>
          <w:sz w:val="28"/>
          <w:szCs w:val="28"/>
        </w:rPr>
        <w:t xml:space="preserve"> </w:t>
      </w:r>
      <w:r>
        <w:rPr>
          <w:rFonts w:ascii="Times New Roman" w:hAnsi="Times New Roman" w:cs="Times New Roman"/>
          <w:sz w:val="28"/>
          <w:szCs w:val="28"/>
          <w:lang w:val="en-US"/>
        </w:rPr>
        <w:t>thee</w:t>
      </w:r>
      <w:r>
        <w:rPr>
          <w:rFonts w:ascii="Times New Roman" w:hAnsi="Times New Roman" w:cs="Times New Roman"/>
          <w:sz w:val="28"/>
          <w:szCs w:val="28"/>
        </w:rPr>
        <w:t>» (пример №5) необходимо присоединить к фразе «</w:t>
      </w:r>
      <w:r>
        <w:rPr>
          <w:rFonts w:ascii="Times New Roman" w:hAnsi="Times New Roman" w:cs="Times New Roman"/>
          <w:sz w:val="28"/>
          <w:szCs w:val="28"/>
          <w:lang w:val="en-US"/>
        </w:rPr>
        <w:t>therefore</w:t>
      </w:r>
      <w:r w:rsidRPr="0050425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shalt</w:t>
      </w:r>
      <w:proofErr w:type="spellEnd"/>
      <w:r w:rsidRPr="00504256">
        <w:rPr>
          <w:rFonts w:ascii="Times New Roman" w:hAnsi="Times New Roman" w:cs="Times New Roman"/>
          <w:sz w:val="28"/>
          <w:szCs w:val="28"/>
        </w:rPr>
        <w:t xml:space="preserve"> </w:t>
      </w:r>
      <w:r>
        <w:rPr>
          <w:rFonts w:ascii="Times New Roman" w:hAnsi="Times New Roman" w:cs="Times New Roman"/>
          <w:sz w:val="28"/>
          <w:szCs w:val="28"/>
          <w:lang w:val="en-US"/>
        </w:rPr>
        <w:t>thou</w:t>
      </w:r>
      <w:r w:rsidRPr="00504256">
        <w:rPr>
          <w:rFonts w:ascii="Times New Roman" w:hAnsi="Times New Roman" w:cs="Times New Roman"/>
          <w:sz w:val="28"/>
          <w:szCs w:val="28"/>
        </w:rPr>
        <w:t xml:space="preserve"> </w:t>
      </w:r>
      <w:r>
        <w:rPr>
          <w:rFonts w:ascii="Times New Roman" w:hAnsi="Times New Roman" w:cs="Times New Roman"/>
          <w:sz w:val="28"/>
          <w:szCs w:val="28"/>
          <w:lang w:val="en-US"/>
        </w:rPr>
        <w:t>be</w:t>
      </w:r>
      <w:r w:rsidRPr="00504256">
        <w:rPr>
          <w:rFonts w:ascii="Times New Roman" w:hAnsi="Times New Roman" w:cs="Times New Roman"/>
          <w:sz w:val="28"/>
          <w:szCs w:val="28"/>
        </w:rPr>
        <w:t xml:space="preserve"> </w:t>
      </w:r>
      <w:r>
        <w:rPr>
          <w:rFonts w:ascii="Times New Roman" w:hAnsi="Times New Roman" w:cs="Times New Roman"/>
          <w:sz w:val="28"/>
          <w:szCs w:val="28"/>
          <w:lang w:val="en-US"/>
        </w:rPr>
        <w:t>fear</w:t>
      </w:r>
      <w:r>
        <w:rPr>
          <w:rFonts w:ascii="Times New Roman" w:hAnsi="Times New Roman" w:cs="Times New Roman"/>
          <w:sz w:val="28"/>
          <w:szCs w:val="28"/>
        </w:rPr>
        <w:t>`</w:t>
      </w:r>
      <w:r>
        <w:rPr>
          <w:rFonts w:ascii="Times New Roman" w:hAnsi="Times New Roman" w:cs="Times New Roman"/>
          <w:sz w:val="28"/>
          <w:szCs w:val="28"/>
          <w:lang w:val="en-US"/>
        </w:rPr>
        <w:t>d</w:t>
      </w:r>
      <w:r>
        <w:rPr>
          <w:rFonts w:ascii="Times New Roman" w:hAnsi="Times New Roman" w:cs="Times New Roman"/>
          <w:sz w:val="28"/>
          <w:szCs w:val="28"/>
        </w:rPr>
        <w:t xml:space="preserve">», не образуя при этом «шва». Партия альтов должна будто  «слиться» тембровой окраской с партией сопрано. В 41 такте партия органа содержит </w:t>
      </w:r>
      <w:proofErr w:type="spellStart"/>
      <w:r>
        <w:rPr>
          <w:rFonts w:ascii="Times New Roman" w:hAnsi="Times New Roman" w:cs="Times New Roman"/>
          <w:sz w:val="28"/>
          <w:szCs w:val="28"/>
        </w:rPr>
        <w:t>маркатированное</w:t>
      </w:r>
      <w:proofErr w:type="spellEnd"/>
      <w:r>
        <w:rPr>
          <w:rFonts w:ascii="Times New Roman" w:hAnsi="Times New Roman" w:cs="Times New Roman"/>
          <w:sz w:val="28"/>
          <w:szCs w:val="28"/>
        </w:rPr>
        <w:t xml:space="preserve"> проведение восходящей темы героического характера. Дирижер должен позаботиться о выборе органистом </w:t>
      </w:r>
      <w:r>
        <w:rPr>
          <w:rFonts w:ascii="Times New Roman" w:hAnsi="Times New Roman" w:cs="Times New Roman"/>
          <w:sz w:val="28"/>
          <w:szCs w:val="28"/>
        </w:rPr>
        <w:lastRenderedPageBreak/>
        <w:t>соответствующего регистра. Эта тема должна «прорезать» всю фактуру данного эпизода. Вступление деревянных духовых инструментов предвосхищает подход к кульминации второго номера и должно быть наполнено радостью и торжественностью.</w:t>
      </w:r>
    </w:p>
    <w:p w:rsidR="00504256" w:rsidRDefault="00504256" w:rsidP="00504256">
      <w:pPr>
        <w:spacing w:after="0" w:line="360" w:lineRule="auto"/>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1021715</wp:posOffset>
            </wp:positionH>
            <wp:positionV relativeFrom="paragraph">
              <wp:posOffset>180340</wp:posOffset>
            </wp:positionV>
            <wp:extent cx="3874135" cy="5347970"/>
            <wp:effectExtent l="19050" t="0" r="0" b="0"/>
            <wp:wrapNone/>
            <wp:docPr id="6" name="Рисунок 15"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6.jpg"/>
                    <pic:cNvPicPr>
                      <a:picLocks noChangeAspect="1" noChangeArrowheads="1"/>
                    </pic:cNvPicPr>
                  </pic:nvPicPr>
                  <pic:blipFill>
                    <a:blip r:embed="rId9" cstate="print"/>
                    <a:srcRect/>
                    <a:stretch>
                      <a:fillRect/>
                    </a:stretch>
                  </pic:blipFill>
                  <pic:spPr bwMode="auto">
                    <a:xfrm>
                      <a:off x="0" y="0"/>
                      <a:ext cx="3874135" cy="5347970"/>
                    </a:xfrm>
                    <a:prstGeom prst="rect">
                      <a:avLst/>
                    </a:prstGeom>
                    <a:noFill/>
                  </pic:spPr>
                </pic:pic>
              </a:graphicData>
            </a:graphic>
          </wp:anchor>
        </w:drawing>
      </w: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Пример №5</w:t>
      </w: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третьем номере реквиема солистка (сопрано) должна найти самые светлые и нежные краски своего голоса. Характер всего номера  преисполнен любовью. Все хоровые реплики и реплики деревянных духовых инструментов должны вторить голосу солистки, как бы подтверждая ею сказанное. Аккомпанирующая арфа должна предельно ровно держать ритм, поддерживая тем самым пульсацию всего номера. 57 такт (пример №6) содержит в себе цезуру, отделяющую центральную </w:t>
      </w:r>
      <w:r>
        <w:rPr>
          <w:rFonts w:ascii="Times New Roman" w:hAnsi="Times New Roman" w:cs="Times New Roman"/>
          <w:sz w:val="28"/>
          <w:szCs w:val="28"/>
        </w:rPr>
        <w:lastRenderedPageBreak/>
        <w:t>часть номера от миниатюрной коды. Продолжительность этой цезуры должна заключать в себе время, необходимое солистке для взятия дыхания. Передерживание цезуры может привести к разрыву музыкальной мысли. Характер последних четырех тактов третьего номера преисполнен любовью и умиротворенностью. Мелодические линии в хоровой партии и аккорды в партии арфы должны быть исполнены предельно мягким и «бархатистым» звуком. Большую сложность составляет последняя нота в партии солистки. Необходимо выполнить филировку данного звука.</w:t>
      </w:r>
    </w:p>
    <w:p w:rsidR="00504256" w:rsidRDefault="00504256" w:rsidP="00504256">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1161415</wp:posOffset>
            </wp:positionH>
            <wp:positionV relativeFrom="paragraph">
              <wp:posOffset>-17145</wp:posOffset>
            </wp:positionV>
            <wp:extent cx="3796030" cy="5236845"/>
            <wp:effectExtent l="19050" t="0" r="0" b="0"/>
            <wp:wrapNone/>
            <wp:docPr id="7" name="Рисунок 17"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8.jpg"/>
                    <pic:cNvPicPr>
                      <a:picLocks noChangeAspect="1" noChangeArrowheads="1"/>
                    </pic:cNvPicPr>
                  </pic:nvPicPr>
                  <pic:blipFill>
                    <a:blip r:embed="rId10" cstate="print"/>
                    <a:srcRect/>
                    <a:stretch>
                      <a:fillRect/>
                    </a:stretch>
                  </pic:blipFill>
                  <pic:spPr bwMode="auto">
                    <a:xfrm>
                      <a:off x="0" y="0"/>
                      <a:ext cx="3796030" cy="5236845"/>
                    </a:xfrm>
                    <a:prstGeom prst="rect">
                      <a:avLst/>
                    </a:prstGeom>
                    <a:noFill/>
                  </pic:spPr>
                </pic:pic>
              </a:graphicData>
            </a:graphic>
          </wp:anchor>
        </w:drawing>
      </w: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Пример №6</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Четвертый номер является единственным, где используются колокольчики. Дирижер должен добиться ритмической согласованности между шестнадцатыми длительностями в партии органа и арфы, и восьмушками в партии колокольчиков. Это номер содержит в себе самые радостные и торжественные краски во всем реквиеме. Необходимо добиться от хора предельно яркого по тембру, красочного и торжественного звука. Деревянные духовые инструменты должны исполнять </w:t>
      </w:r>
      <w:r>
        <w:rPr>
          <w:rFonts w:ascii="Times New Roman" w:hAnsi="Times New Roman" w:cs="Times New Roman"/>
          <w:sz w:val="28"/>
          <w:szCs w:val="28"/>
        </w:rPr>
        <w:lastRenderedPageBreak/>
        <w:t xml:space="preserve">восьмые длительности с легким </w:t>
      </w:r>
      <w:proofErr w:type="spellStart"/>
      <w:r>
        <w:rPr>
          <w:rFonts w:ascii="Times New Roman" w:hAnsi="Times New Roman" w:cs="Times New Roman"/>
          <w:i/>
          <w:sz w:val="28"/>
          <w:szCs w:val="28"/>
          <w:lang w:val="en-US"/>
        </w:rPr>
        <w:t>marcato</w:t>
      </w:r>
      <w:proofErr w:type="spellEnd"/>
      <w:r>
        <w:rPr>
          <w:rFonts w:ascii="Times New Roman" w:hAnsi="Times New Roman" w:cs="Times New Roman"/>
          <w:sz w:val="28"/>
          <w:szCs w:val="28"/>
        </w:rPr>
        <w:t xml:space="preserve">. Сложность могут составить имитационные переклички между партиями теноров, первых и вторых сопрано (пример №7). Дирижер должен обеспечить абсолютное совпадение по времени шестнадцатых длительностей в партиях арфы, хора и органа. Также необходимо обеспечить ясную дикцию хора путем </w:t>
      </w:r>
      <w:proofErr w:type="spellStart"/>
      <w:r>
        <w:rPr>
          <w:rFonts w:ascii="Times New Roman" w:hAnsi="Times New Roman" w:cs="Times New Roman"/>
          <w:sz w:val="28"/>
          <w:szCs w:val="28"/>
        </w:rPr>
        <w:t>маркатирования</w:t>
      </w:r>
      <w:proofErr w:type="spellEnd"/>
      <w:r>
        <w:rPr>
          <w:rFonts w:ascii="Times New Roman" w:hAnsi="Times New Roman" w:cs="Times New Roman"/>
          <w:sz w:val="28"/>
          <w:szCs w:val="28"/>
        </w:rPr>
        <w:t xml:space="preserve"> согласных звуков.</w:t>
      </w:r>
    </w:p>
    <w:p w:rsidR="00504256" w:rsidRDefault="00504256" w:rsidP="00504256">
      <w:pPr>
        <w:spacing w:after="0" w:line="360" w:lineRule="auto"/>
        <w:ind w:firstLine="567"/>
        <w:jc w:val="center"/>
        <w:rPr>
          <w:rFonts w:ascii="Times New Roman" w:hAnsi="Times New Roman" w:cs="Times New Roman"/>
          <w:b/>
          <w:i/>
          <w:sz w:val="28"/>
          <w:szCs w:val="28"/>
        </w:rPr>
      </w:pPr>
      <w:r>
        <w:rPr>
          <w:noProof/>
          <w:lang w:eastAsia="ru-RU"/>
        </w:rPr>
        <w:drawing>
          <wp:anchor distT="0" distB="0" distL="114300" distR="114300" simplePos="0" relativeHeight="251658240" behindDoc="1" locked="0" layoutInCell="1" allowOverlap="1">
            <wp:simplePos x="0" y="0"/>
            <wp:positionH relativeFrom="column">
              <wp:posOffset>935355</wp:posOffset>
            </wp:positionH>
            <wp:positionV relativeFrom="paragraph">
              <wp:posOffset>2540</wp:posOffset>
            </wp:positionV>
            <wp:extent cx="3828415" cy="5260975"/>
            <wp:effectExtent l="19050" t="0" r="635" b="0"/>
            <wp:wrapNone/>
            <wp:docPr id="8" name="Рисунок 18"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47.jpg"/>
                    <pic:cNvPicPr>
                      <a:picLocks noChangeAspect="1" noChangeArrowheads="1"/>
                    </pic:cNvPicPr>
                  </pic:nvPicPr>
                  <pic:blipFill>
                    <a:blip r:embed="rId11" cstate="print"/>
                    <a:srcRect/>
                    <a:stretch>
                      <a:fillRect/>
                    </a:stretch>
                  </pic:blipFill>
                  <pic:spPr bwMode="auto">
                    <a:xfrm>
                      <a:off x="0" y="0"/>
                      <a:ext cx="3828415" cy="5260975"/>
                    </a:xfrm>
                    <a:prstGeom prst="rect">
                      <a:avLst/>
                    </a:prstGeom>
                    <a:noFill/>
                  </pic:spPr>
                </pic:pic>
              </a:graphicData>
            </a:graphic>
          </wp:anchor>
        </w:drawing>
      </w: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Пример №7</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Пятый номер от начала и, практически, до самого конца пронизан четвертными длительностями в партии литавр. На этом инструменте держится вся ритмическая структура номера. Дирижер должен требовать от литавриста идеально ровного по ритму исполнения (за исключением эпизодов с темповыми отклонениями). Мерные удары литавр должны восприниматься, как неторопливые шаги судьбы, уверенно ведущей нас к финишной черте. Солирующие хоровые партии (тенора, альты, сопрано) (пример №8) должны исполняться сосредоточенно </w:t>
      </w:r>
      <w:r>
        <w:rPr>
          <w:rFonts w:ascii="Times New Roman" w:hAnsi="Times New Roman" w:cs="Times New Roman"/>
          <w:sz w:val="28"/>
          <w:szCs w:val="28"/>
        </w:rPr>
        <w:lastRenderedPageBreak/>
        <w:t>и ровно по уровню динамики. Необходимо предотвратить изменение певческой позиции в скачкообразных элементах мелодии (такт 7).  Дирижер должен проконтролировать интонационное и тембровое слияние флейты и партии альтов (такт 9).</w:t>
      </w:r>
    </w:p>
    <w:p w:rsidR="00504256" w:rsidRDefault="00504256" w:rsidP="00504256">
      <w:pPr>
        <w:spacing w:after="0" w:line="360" w:lineRule="auto"/>
        <w:ind w:firstLine="567"/>
        <w:jc w:val="center"/>
        <w:rPr>
          <w:rFonts w:ascii="Times New Roman" w:hAnsi="Times New Roman" w:cs="Times New Roman"/>
          <w:b/>
          <w:i/>
          <w:sz w:val="28"/>
          <w:szCs w:val="28"/>
        </w:rPr>
      </w:pPr>
      <w:r>
        <w:rPr>
          <w:noProof/>
          <w:lang w:eastAsia="ru-RU"/>
        </w:rPr>
        <w:drawing>
          <wp:anchor distT="0" distB="0" distL="114300" distR="114300" simplePos="0" relativeHeight="251658240" behindDoc="1" locked="0" layoutInCell="1" allowOverlap="1">
            <wp:simplePos x="0" y="0"/>
            <wp:positionH relativeFrom="column">
              <wp:posOffset>1029970</wp:posOffset>
            </wp:positionH>
            <wp:positionV relativeFrom="paragraph">
              <wp:posOffset>107315</wp:posOffset>
            </wp:positionV>
            <wp:extent cx="4137025" cy="5687695"/>
            <wp:effectExtent l="19050" t="0" r="0" b="0"/>
            <wp:wrapNone/>
            <wp:docPr id="9" name="Рисунок 1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54.jpg"/>
                    <pic:cNvPicPr>
                      <a:picLocks noChangeAspect="1" noChangeArrowheads="1"/>
                    </pic:cNvPicPr>
                  </pic:nvPicPr>
                  <pic:blipFill>
                    <a:blip r:embed="rId12" cstate="print"/>
                    <a:srcRect/>
                    <a:stretch>
                      <a:fillRect/>
                    </a:stretch>
                  </pic:blipFill>
                  <pic:spPr bwMode="auto">
                    <a:xfrm>
                      <a:off x="0" y="0"/>
                      <a:ext cx="4137025" cy="5687695"/>
                    </a:xfrm>
                    <a:prstGeom prst="rect">
                      <a:avLst/>
                    </a:prstGeom>
                    <a:noFill/>
                  </pic:spPr>
                </pic:pic>
              </a:graphicData>
            </a:graphic>
          </wp:anchor>
        </w:drawing>
      </w: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Пример №8</w:t>
      </w:r>
    </w:p>
    <w:p w:rsidR="00504256" w:rsidRDefault="00504256" w:rsidP="00504256">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686435</wp:posOffset>
            </wp:positionH>
            <wp:positionV relativeFrom="paragraph">
              <wp:posOffset>2806700</wp:posOffset>
            </wp:positionV>
            <wp:extent cx="4584700" cy="6305550"/>
            <wp:effectExtent l="19050" t="0" r="6350" b="0"/>
            <wp:wrapNone/>
            <wp:docPr id="10" name="Рисунок 20"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61.jpg"/>
                    <pic:cNvPicPr>
                      <a:picLocks noChangeAspect="1" noChangeArrowheads="1"/>
                    </pic:cNvPicPr>
                  </pic:nvPicPr>
                  <pic:blipFill>
                    <a:blip r:embed="rId13" cstate="print"/>
                    <a:srcRect/>
                    <a:stretch>
                      <a:fillRect/>
                    </a:stretch>
                  </pic:blipFill>
                  <pic:spPr bwMode="auto">
                    <a:xfrm>
                      <a:off x="0" y="0"/>
                      <a:ext cx="4584700" cy="6305550"/>
                    </a:xfrm>
                    <a:prstGeom prst="rect">
                      <a:avLst/>
                    </a:prstGeom>
                    <a:noFill/>
                  </pic:spPr>
                </pic:pic>
              </a:graphicData>
            </a:graphic>
          </wp:anchor>
        </w:drawing>
      </w:r>
      <w:r>
        <w:rPr>
          <w:rFonts w:ascii="Times New Roman" w:hAnsi="Times New Roman" w:cs="Times New Roman"/>
          <w:sz w:val="28"/>
          <w:szCs w:val="28"/>
        </w:rPr>
        <w:t>Дирижер должен обеспечить яркий смысловой контраст между партиями женского и мужского хора (пример №9). Партия женского хора должна исполнять мотивы «</w:t>
      </w:r>
      <w:proofErr w:type="spellStart"/>
      <w:r>
        <w:rPr>
          <w:rFonts w:ascii="Times New Roman" w:hAnsi="Times New Roman" w:cs="Times New Roman"/>
          <w:sz w:val="28"/>
          <w:szCs w:val="28"/>
          <w:lang w:val="en-US"/>
        </w:rPr>
        <w:t>Agnus</w:t>
      </w:r>
      <w:proofErr w:type="spellEnd"/>
      <w:r w:rsidRPr="00504256">
        <w:rPr>
          <w:rFonts w:ascii="Times New Roman" w:hAnsi="Times New Roman" w:cs="Times New Roman"/>
          <w:sz w:val="28"/>
          <w:szCs w:val="28"/>
        </w:rPr>
        <w:t xml:space="preserve"> </w:t>
      </w:r>
      <w:r>
        <w:rPr>
          <w:rFonts w:ascii="Times New Roman" w:hAnsi="Times New Roman" w:cs="Times New Roman"/>
          <w:sz w:val="28"/>
          <w:szCs w:val="28"/>
          <w:lang w:val="en-US"/>
        </w:rPr>
        <w:t>Dei</w:t>
      </w:r>
      <w:r>
        <w:rPr>
          <w:rFonts w:ascii="Times New Roman" w:hAnsi="Times New Roman" w:cs="Times New Roman"/>
          <w:sz w:val="28"/>
          <w:szCs w:val="28"/>
        </w:rPr>
        <w:t xml:space="preserve">» волнообразно, подобно вздохам внутри каждого такта. Характер звучания должен быть трепетным и настороженным одновременно. Партия мужского хора ярко противоположна </w:t>
      </w:r>
      <w:proofErr w:type="gramStart"/>
      <w:r>
        <w:rPr>
          <w:rFonts w:ascii="Times New Roman" w:hAnsi="Times New Roman" w:cs="Times New Roman"/>
          <w:sz w:val="28"/>
          <w:szCs w:val="28"/>
        </w:rPr>
        <w:t>женской</w:t>
      </w:r>
      <w:proofErr w:type="gramEnd"/>
      <w:r>
        <w:rPr>
          <w:rFonts w:ascii="Times New Roman" w:hAnsi="Times New Roman" w:cs="Times New Roman"/>
          <w:sz w:val="28"/>
          <w:szCs w:val="28"/>
        </w:rPr>
        <w:t xml:space="preserve"> по многим параметрам. Исполнение на английском языке должно быть ясным по дикции. Пение в низкой тесситуре должно сопровождаться ясной артикуляцией. Ровно пропетые </w:t>
      </w:r>
      <w:proofErr w:type="spellStart"/>
      <w:r>
        <w:rPr>
          <w:rFonts w:ascii="Times New Roman" w:hAnsi="Times New Roman" w:cs="Times New Roman"/>
          <w:sz w:val="28"/>
          <w:szCs w:val="28"/>
        </w:rPr>
        <w:t>триольные</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ритмы должны довлеть над </w:t>
      </w:r>
      <w:proofErr w:type="spellStart"/>
      <w:r>
        <w:rPr>
          <w:rFonts w:ascii="Times New Roman" w:hAnsi="Times New Roman" w:cs="Times New Roman"/>
          <w:sz w:val="28"/>
          <w:szCs w:val="28"/>
        </w:rPr>
        <w:t>дуолями</w:t>
      </w:r>
      <w:proofErr w:type="spellEnd"/>
      <w:r>
        <w:rPr>
          <w:rFonts w:ascii="Times New Roman" w:hAnsi="Times New Roman" w:cs="Times New Roman"/>
          <w:sz w:val="28"/>
          <w:szCs w:val="28"/>
        </w:rPr>
        <w:t xml:space="preserve"> у женского хора. Характер звучания должен соответствовать смыслу текста мужского хора («посреди жизни мы уже мертвы»).</w:t>
      </w:r>
    </w:p>
    <w:p w:rsidR="00504256" w:rsidRDefault="00504256" w:rsidP="00504256">
      <w:pPr>
        <w:spacing w:after="0" w:line="360" w:lineRule="auto"/>
        <w:ind w:firstLine="567"/>
        <w:jc w:val="both"/>
        <w:rPr>
          <w:rFonts w:ascii="Times New Roman" w:hAnsi="Times New Roman" w:cs="Times New Roman"/>
          <w:i/>
          <w:sz w:val="28"/>
          <w:szCs w:val="28"/>
        </w:rPr>
      </w:pPr>
      <w:r>
        <w:rPr>
          <w:noProof/>
          <w:lang w:eastAsia="ru-RU"/>
        </w:rPr>
        <w:drawing>
          <wp:anchor distT="0" distB="0" distL="114300" distR="114300" simplePos="0" relativeHeight="251658240" behindDoc="1" locked="0" layoutInCell="1" allowOverlap="1">
            <wp:simplePos x="0" y="0"/>
            <wp:positionH relativeFrom="column">
              <wp:posOffset>377190</wp:posOffset>
            </wp:positionH>
            <wp:positionV relativeFrom="paragraph">
              <wp:posOffset>635</wp:posOffset>
            </wp:positionV>
            <wp:extent cx="5647690" cy="7766685"/>
            <wp:effectExtent l="19050" t="0" r="0" b="0"/>
            <wp:wrapNone/>
            <wp:docPr id="14" name="Рисунок 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61.jpg"/>
                    <pic:cNvPicPr>
                      <a:picLocks noChangeAspect="1" noChangeArrowheads="1"/>
                    </pic:cNvPicPr>
                  </pic:nvPicPr>
                  <pic:blipFill>
                    <a:blip r:embed="rId14" cstate="print"/>
                    <a:srcRect/>
                    <a:stretch>
                      <a:fillRect/>
                    </a:stretch>
                  </pic:blipFill>
                  <pic:spPr bwMode="auto">
                    <a:xfrm>
                      <a:off x="0" y="0"/>
                      <a:ext cx="5647690" cy="7766685"/>
                    </a:xfrm>
                    <a:prstGeom prst="rect">
                      <a:avLst/>
                    </a:prstGeom>
                    <a:noFill/>
                  </pic:spPr>
                </pic:pic>
              </a:graphicData>
            </a:graphic>
          </wp:anchor>
        </w:drawing>
      </w:r>
    </w:p>
    <w:p w:rsidR="00504256" w:rsidRDefault="00504256" w:rsidP="00504256">
      <w:pPr>
        <w:spacing w:after="0" w:line="36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Пример №9</w:t>
      </w:r>
    </w:p>
    <w:p w:rsidR="00504256" w:rsidRDefault="00504256" w:rsidP="00504256">
      <w:pPr>
        <w:spacing w:after="0" w:line="360" w:lineRule="auto"/>
        <w:jc w:val="both"/>
        <w:rPr>
          <w:rFonts w:ascii="Times New Roman" w:hAnsi="Times New Roman" w:cs="Times New Roman"/>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58240" behindDoc="1" locked="0" layoutInCell="1" allowOverlap="1">
            <wp:simplePos x="0" y="0"/>
            <wp:positionH relativeFrom="column">
              <wp:posOffset>1196340</wp:posOffset>
            </wp:positionH>
            <wp:positionV relativeFrom="paragraph">
              <wp:posOffset>3143885</wp:posOffset>
            </wp:positionV>
            <wp:extent cx="3796030" cy="5236845"/>
            <wp:effectExtent l="19050" t="0" r="0" b="0"/>
            <wp:wrapNone/>
            <wp:docPr id="13" name="Рисунок 24"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63.jpg"/>
                    <pic:cNvPicPr>
                      <a:picLocks noChangeAspect="1" noChangeArrowheads="1"/>
                    </pic:cNvPicPr>
                  </pic:nvPicPr>
                  <pic:blipFill>
                    <a:blip r:embed="rId15" cstate="print"/>
                    <a:srcRect/>
                    <a:stretch>
                      <a:fillRect/>
                    </a:stretch>
                  </pic:blipFill>
                  <pic:spPr bwMode="auto">
                    <a:xfrm>
                      <a:off x="0" y="0"/>
                      <a:ext cx="3796030" cy="5236845"/>
                    </a:xfrm>
                    <a:prstGeom prst="rect">
                      <a:avLst/>
                    </a:prstGeom>
                    <a:noFill/>
                  </pic:spPr>
                </pic:pic>
              </a:graphicData>
            </a:graphic>
          </wp:anchor>
        </w:drawing>
      </w:r>
      <w:r>
        <w:rPr>
          <w:rFonts w:ascii="Times New Roman" w:hAnsi="Times New Roman" w:cs="Times New Roman"/>
          <w:sz w:val="28"/>
          <w:szCs w:val="28"/>
        </w:rPr>
        <w:t xml:space="preserve">Именно на пятый номер приходится кульминация реквиема Джона </w:t>
      </w:r>
      <w:proofErr w:type="spellStart"/>
      <w:r>
        <w:rPr>
          <w:rFonts w:ascii="Times New Roman" w:hAnsi="Times New Roman" w:cs="Times New Roman"/>
          <w:sz w:val="28"/>
          <w:szCs w:val="28"/>
        </w:rPr>
        <w:t>Раттера</w:t>
      </w:r>
      <w:proofErr w:type="spellEnd"/>
      <w:r>
        <w:rPr>
          <w:rFonts w:ascii="Times New Roman" w:hAnsi="Times New Roman" w:cs="Times New Roman"/>
          <w:sz w:val="28"/>
          <w:szCs w:val="28"/>
        </w:rPr>
        <w:t xml:space="preserve"> (пример №12).Дирижер должен обеспечить равномерное усиление звучания, начиная с 52 такта (пример №10). Необходимо обеспечить наслоение хоровых голосов путем ясного по тембру вступления каждой хоровой партии. Мужской хор должен звучать плотно и насыщенно, окрашивая звук темным тембром. Вступления альтов, вторых сопрано, а затем и первых сопрано должны быть яркими, сконцентрированными и настойчивыми. В 57 такте (пример №11) </w:t>
      </w:r>
      <w:r>
        <w:rPr>
          <w:rFonts w:ascii="Times New Roman" w:hAnsi="Times New Roman" w:cs="Times New Roman"/>
          <w:i/>
          <w:sz w:val="28"/>
          <w:szCs w:val="28"/>
          <w:lang w:val="en-US"/>
        </w:rPr>
        <w:t>crescendo</w:t>
      </w:r>
      <w:r w:rsidRPr="00504256">
        <w:rPr>
          <w:rFonts w:ascii="Times New Roman" w:hAnsi="Times New Roman" w:cs="Times New Roman"/>
          <w:sz w:val="28"/>
          <w:szCs w:val="28"/>
        </w:rPr>
        <w:t xml:space="preserve"> </w:t>
      </w:r>
      <w:r>
        <w:rPr>
          <w:rFonts w:ascii="Times New Roman" w:hAnsi="Times New Roman" w:cs="Times New Roman"/>
          <w:sz w:val="28"/>
          <w:szCs w:val="28"/>
        </w:rPr>
        <w:t>должно быть максимально интенсивным. Звук должен быть наполнен драматизмом. Необходимо проследить, чтобы каждый из исполнителей извлекал из своего инструмента самые темные краски, на которые инструмент способен.</w:t>
      </w:r>
    </w:p>
    <w:p w:rsidR="00504256" w:rsidRDefault="00504256" w:rsidP="00504256">
      <w:pPr>
        <w:spacing w:after="0" w:line="360" w:lineRule="auto"/>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rPr>
          <w:rFonts w:ascii="Times New Roman" w:hAnsi="Times New Roman" w:cs="Times New Roman"/>
          <w:b/>
          <w:i/>
          <w:sz w:val="28"/>
          <w:szCs w:val="28"/>
        </w:rPr>
      </w:pPr>
    </w:p>
    <w:p w:rsidR="00377C35" w:rsidRDefault="00377C35" w:rsidP="00504256">
      <w:pPr>
        <w:spacing w:after="0" w:line="360" w:lineRule="auto"/>
        <w:rPr>
          <w:rFonts w:ascii="Times New Roman" w:hAnsi="Times New Roman" w:cs="Times New Roman"/>
          <w:b/>
          <w:i/>
          <w:sz w:val="28"/>
          <w:szCs w:val="28"/>
        </w:rPr>
      </w:pPr>
    </w:p>
    <w:p w:rsidR="00377C35" w:rsidRDefault="00377C35" w:rsidP="00504256">
      <w:pPr>
        <w:spacing w:after="0" w:line="360" w:lineRule="auto"/>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Пример №10</w:t>
      </w:r>
    </w:p>
    <w:p w:rsidR="00504256" w:rsidRDefault="00902F46" w:rsidP="00504256">
      <w:pPr>
        <w:spacing w:after="0" w:line="360" w:lineRule="auto"/>
        <w:rPr>
          <w:rFonts w:ascii="Times New Roman" w:hAnsi="Times New Roman" w:cs="Times New Roman"/>
          <w:b/>
          <w:i/>
          <w:sz w:val="28"/>
          <w:szCs w:val="28"/>
        </w:rPr>
      </w:pPr>
      <w:r>
        <w:rPr>
          <w:noProof/>
          <w:lang w:eastAsia="ru-RU"/>
        </w:rPr>
        <w:lastRenderedPageBreak/>
        <w:drawing>
          <wp:anchor distT="0" distB="0" distL="114300" distR="114300" simplePos="0" relativeHeight="251658240" behindDoc="1" locked="0" layoutInCell="1" allowOverlap="1">
            <wp:simplePos x="0" y="0"/>
            <wp:positionH relativeFrom="column">
              <wp:posOffset>-470535</wp:posOffset>
            </wp:positionH>
            <wp:positionV relativeFrom="paragraph">
              <wp:posOffset>-362585</wp:posOffset>
            </wp:positionV>
            <wp:extent cx="3688080" cy="5072380"/>
            <wp:effectExtent l="19050" t="0" r="7620" b="0"/>
            <wp:wrapNone/>
            <wp:docPr id="11" name="Рисунок 21"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64.jpg"/>
                    <pic:cNvPicPr>
                      <a:picLocks noChangeAspect="1" noChangeArrowheads="1"/>
                    </pic:cNvPicPr>
                  </pic:nvPicPr>
                  <pic:blipFill>
                    <a:blip r:embed="rId16" cstate="print"/>
                    <a:srcRect/>
                    <a:stretch>
                      <a:fillRect/>
                    </a:stretch>
                  </pic:blipFill>
                  <pic:spPr bwMode="auto">
                    <a:xfrm>
                      <a:off x="0" y="0"/>
                      <a:ext cx="3688080" cy="5072380"/>
                    </a:xfrm>
                    <a:prstGeom prst="rect">
                      <a:avLst/>
                    </a:prstGeom>
                    <a:noFill/>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3110865</wp:posOffset>
            </wp:positionH>
            <wp:positionV relativeFrom="paragraph">
              <wp:posOffset>-579120</wp:posOffset>
            </wp:positionV>
            <wp:extent cx="3655060" cy="5017770"/>
            <wp:effectExtent l="19050" t="0" r="2540" b="0"/>
            <wp:wrapNone/>
            <wp:docPr id="12" name="Рисунок 23"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65.jpg"/>
                    <pic:cNvPicPr>
                      <a:picLocks noChangeAspect="1" noChangeArrowheads="1"/>
                    </pic:cNvPicPr>
                  </pic:nvPicPr>
                  <pic:blipFill>
                    <a:blip r:embed="rId17" cstate="print"/>
                    <a:srcRect/>
                    <a:stretch>
                      <a:fillRect/>
                    </a:stretch>
                  </pic:blipFill>
                  <pic:spPr bwMode="auto">
                    <a:xfrm>
                      <a:off x="0" y="0"/>
                      <a:ext cx="3655060" cy="5017770"/>
                    </a:xfrm>
                    <a:prstGeom prst="rect">
                      <a:avLst/>
                    </a:prstGeom>
                    <a:noFill/>
                  </pic:spPr>
                </pic:pic>
              </a:graphicData>
            </a:graphic>
          </wp:anchor>
        </w:drawing>
      </w: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rPr>
          <w:rFonts w:ascii="Times New Roman" w:hAnsi="Times New Roman" w:cs="Times New Roman"/>
          <w:b/>
          <w:i/>
          <w:sz w:val="28"/>
          <w:szCs w:val="28"/>
        </w:rPr>
      </w:pPr>
      <w:r>
        <w:rPr>
          <w:rFonts w:ascii="Times New Roman" w:hAnsi="Times New Roman" w:cs="Times New Roman"/>
          <w:b/>
          <w:i/>
          <w:sz w:val="28"/>
          <w:szCs w:val="28"/>
        </w:rPr>
        <w:t xml:space="preserve">                               </w:t>
      </w:r>
    </w:p>
    <w:p w:rsidR="00504256" w:rsidRDefault="00504256" w:rsidP="00504256">
      <w:pPr>
        <w:spacing w:after="0" w:line="360" w:lineRule="auto"/>
        <w:ind w:firstLine="567"/>
        <w:rPr>
          <w:rFonts w:ascii="Times New Roman" w:hAnsi="Times New Roman" w:cs="Times New Roman"/>
          <w:b/>
          <w:i/>
          <w:sz w:val="28"/>
          <w:szCs w:val="28"/>
        </w:rPr>
      </w:pPr>
    </w:p>
    <w:p w:rsidR="00504256" w:rsidRDefault="00504256" w:rsidP="00504256">
      <w:pPr>
        <w:spacing w:after="0" w:line="360" w:lineRule="auto"/>
        <w:ind w:firstLine="567"/>
        <w:rPr>
          <w:rFonts w:ascii="Times New Roman" w:hAnsi="Times New Roman" w:cs="Times New Roman"/>
          <w:b/>
          <w:i/>
          <w:sz w:val="28"/>
          <w:szCs w:val="28"/>
        </w:rPr>
      </w:pPr>
    </w:p>
    <w:p w:rsidR="00504256" w:rsidRDefault="00504256" w:rsidP="00504256">
      <w:pPr>
        <w:spacing w:after="0" w:line="360" w:lineRule="auto"/>
        <w:ind w:firstLine="567"/>
        <w:rPr>
          <w:rFonts w:ascii="Times New Roman" w:hAnsi="Times New Roman" w:cs="Times New Roman"/>
          <w:b/>
          <w:i/>
          <w:sz w:val="28"/>
          <w:szCs w:val="28"/>
        </w:rPr>
      </w:pPr>
    </w:p>
    <w:p w:rsidR="00504256" w:rsidRDefault="00504256" w:rsidP="00504256">
      <w:pPr>
        <w:spacing w:after="0" w:line="360" w:lineRule="auto"/>
        <w:ind w:firstLine="567"/>
        <w:rPr>
          <w:rFonts w:ascii="Times New Roman" w:hAnsi="Times New Roman" w:cs="Times New Roman"/>
          <w:b/>
          <w:i/>
          <w:sz w:val="28"/>
          <w:szCs w:val="28"/>
        </w:rPr>
      </w:pPr>
      <w:r>
        <w:rPr>
          <w:rFonts w:ascii="Times New Roman" w:hAnsi="Times New Roman" w:cs="Times New Roman"/>
          <w:b/>
          <w:i/>
          <w:sz w:val="28"/>
          <w:szCs w:val="28"/>
        </w:rPr>
        <w:t xml:space="preserve">                                                  Пример №11</w:t>
      </w:r>
    </w:p>
    <w:p w:rsidR="00504256" w:rsidRDefault="00504256" w:rsidP="00504256">
      <w:pPr>
        <w:spacing w:after="0" w:line="360" w:lineRule="auto"/>
        <w:ind w:firstLine="567"/>
        <w:jc w:val="center"/>
        <w:rPr>
          <w:rFonts w:ascii="Times New Roman" w:hAnsi="Times New Roman" w:cs="Times New Roman"/>
          <w:b/>
          <w:i/>
          <w:sz w:val="28"/>
          <w:szCs w:val="28"/>
        </w:rPr>
      </w:pP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Соло гобоя пронизывает весь шестой номер реквиема. Динамика партии гобоя в партитуре указана  без подробностей. Дирижеру необходимо провести отдельную встречу с гобоистом для утверждения степени замедления и ускорения (там, где это требует композитор), динамики, использования различных штрихов, расстановки цезур. Хоровая партия в большей своей части изложена октавным унисоном (за исключением некоторых эпизодов) и имеет меньшую интонационную поддержку со стороны инструментальной группы, нежели в других номерах. Благодаря этому, возникает проблема интонационной точности унисонного звучания. Дирижеру необходимо добиться от хора ровного, чистого звучания. Певцы должны допускать минимальное вибрато, иначе унисонное слияние голов будет отсутствовать. Неотъемлемой частью качественного исполнения является ясная, грамотная дикция. Учитывая то, что весь шестой номер исполняется хором </w:t>
      </w:r>
      <w:r>
        <w:rPr>
          <w:rFonts w:ascii="Times New Roman" w:hAnsi="Times New Roman" w:cs="Times New Roman"/>
          <w:sz w:val="28"/>
          <w:szCs w:val="28"/>
        </w:rPr>
        <w:lastRenderedPageBreak/>
        <w:t>на английский текст, достижение грамотного произношения – одна из основных задач дирижера.</w:t>
      </w:r>
    </w:p>
    <w:p w:rsidR="00504256" w:rsidRDefault="00504256"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Седьмой номер состоит из двух разделов: первый, содержащий развернутое соло сопрано на английском языке – музыка таинственная, наполненная ожиданием предстоящего; во втором разделе частично повторяется музыкальный материал первой части, «окольцовывая» тем самым драматургию реквиема. Дирижеру необходимо добиться от исполнителей значительной разницы  характера звучания между двумя разделами седьмого номера. У органа этого можно добиться путем сопоставления контрастных регистров, остальные же исполнители должны извлекать из своих инструментов самые темные (в первом разделе) и самые светлые оттенки звука (во втором). Второй раздел седьмого номера должен мысленно возвратить нас в начало реквиема. Погружение в атмосферу первого номера реквиема достигается с помощью следующих действий: дирижер должен взять точно такой же темп, как и в первом номере и использовать те же дирижерские приемы.</w:t>
      </w:r>
    </w:p>
    <w:p w:rsidR="0085289C" w:rsidRDefault="0085289C" w:rsidP="00504256">
      <w:pPr>
        <w:spacing w:after="0" w:line="360" w:lineRule="auto"/>
        <w:ind w:firstLine="567"/>
        <w:jc w:val="both"/>
        <w:rPr>
          <w:rFonts w:ascii="Times New Roman" w:hAnsi="Times New Roman" w:cs="Times New Roman"/>
          <w:sz w:val="28"/>
          <w:szCs w:val="28"/>
        </w:rPr>
      </w:pPr>
    </w:p>
    <w:p w:rsidR="0085289C" w:rsidRDefault="001D15F4" w:rsidP="005042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опыт показывает, что работа смешанного хорового коллектива над произведением, в состав исполнения которого включены различные музыкальные инструменты, приводит к колоссальному «росту» коллектива. В учащихся воспитывается внимание, ответственность за исполнение перед другими музыкантами, развитие музыкального слуха, тесное знакомство с инструментами, звучание которых для многих певцов «в диковинку». Помимо развития вокальных и технических навыков, работа с хором над такими яркими сочинениями, как Реквием Джона </w:t>
      </w:r>
      <w:proofErr w:type="spellStart"/>
      <w:r>
        <w:rPr>
          <w:rFonts w:ascii="Times New Roman" w:hAnsi="Times New Roman" w:cs="Times New Roman"/>
          <w:sz w:val="28"/>
          <w:szCs w:val="28"/>
        </w:rPr>
        <w:t>Раттера</w:t>
      </w:r>
      <w:proofErr w:type="spellEnd"/>
      <w:r>
        <w:rPr>
          <w:rFonts w:ascii="Times New Roman" w:hAnsi="Times New Roman" w:cs="Times New Roman"/>
          <w:sz w:val="28"/>
          <w:szCs w:val="28"/>
        </w:rPr>
        <w:t xml:space="preserve"> способствует прививанию учащимся любви к музыке, что, на мой взгляд, является главным в воспитании хорового коллектива.</w:t>
      </w:r>
    </w:p>
    <w:p w:rsidR="00D11477" w:rsidRDefault="001D15F4"/>
    <w:sectPr w:rsidR="00D11477" w:rsidSect="00984A05">
      <w:type w:val="continuous"/>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504256"/>
    <w:rsid w:val="00083838"/>
    <w:rsid w:val="001D15F4"/>
    <w:rsid w:val="002D5DB4"/>
    <w:rsid w:val="00312EF7"/>
    <w:rsid w:val="00377C35"/>
    <w:rsid w:val="003E479E"/>
    <w:rsid w:val="00494F7C"/>
    <w:rsid w:val="004A0E6B"/>
    <w:rsid w:val="00504256"/>
    <w:rsid w:val="0062284E"/>
    <w:rsid w:val="0063060A"/>
    <w:rsid w:val="00753F5B"/>
    <w:rsid w:val="00792D11"/>
    <w:rsid w:val="007C1548"/>
    <w:rsid w:val="0085289C"/>
    <w:rsid w:val="00894EF8"/>
    <w:rsid w:val="00902F46"/>
    <w:rsid w:val="00984A05"/>
    <w:rsid w:val="00A60FF3"/>
    <w:rsid w:val="00CF09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2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4A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4A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349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14</Pages>
  <Words>2444</Words>
  <Characters>13935</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Тимофей</dc:creator>
  <cp:lastModifiedBy>Тимофей</cp:lastModifiedBy>
  <cp:revision>11</cp:revision>
  <dcterms:created xsi:type="dcterms:W3CDTF">2015-05-20T10:18:00Z</dcterms:created>
  <dcterms:modified xsi:type="dcterms:W3CDTF">2015-05-20T13:02:00Z</dcterms:modified>
</cp:coreProperties>
</file>